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2CC4" w14:textId="3DD3DCD3" w:rsidR="00973940" w:rsidRPr="00973940" w:rsidRDefault="00973940" w:rsidP="00973940">
      <w:pPr>
        <w:spacing w:after="0" w:line="240" w:lineRule="auto"/>
        <w:jc w:val="center"/>
        <w:rPr>
          <w:rFonts w:ascii="PF Handbook Pro Black" w:hAnsi="PF Handbook Pro Black"/>
          <w:b/>
          <w:sz w:val="40"/>
          <w:szCs w:val="24"/>
          <w:lang w:val="fr-FR"/>
        </w:rPr>
      </w:pPr>
      <w:r w:rsidRPr="00E21568">
        <w:rPr>
          <w:rFonts w:ascii="PF Handbook Pro Black" w:hAnsi="PF Handbook Pro Black"/>
          <w:b/>
          <w:sz w:val="40"/>
          <w:szCs w:val="24"/>
          <w:lang w:val="fr-FR"/>
        </w:rPr>
        <w:t xml:space="preserve">Appel </w:t>
      </w:r>
      <w:r w:rsidR="00E21568" w:rsidRPr="00E21568">
        <w:rPr>
          <w:rFonts w:ascii="PF Handbook Pro Black" w:hAnsi="PF Handbook Pro Black"/>
          <w:b/>
          <w:sz w:val="40"/>
          <w:szCs w:val="24"/>
          <w:lang w:val="fr-FR"/>
        </w:rPr>
        <w:t xml:space="preserve">ouvert </w:t>
      </w:r>
      <w:r w:rsidRPr="00E21568">
        <w:rPr>
          <w:rFonts w:ascii="PF Handbook Pro Black" w:hAnsi="PF Handbook Pro Black"/>
          <w:b/>
          <w:sz w:val="40"/>
          <w:szCs w:val="24"/>
          <w:lang w:val="fr-FR"/>
        </w:rPr>
        <w:t>aux experts externes Erasmus +</w:t>
      </w:r>
      <w:bookmarkStart w:id="0" w:name="_GoBack"/>
      <w:bookmarkEnd w:id="0"/>
    </w:p>
    <w:p w14:paraId="726B1A71" w14:textId="77777777" w:rsidR="00973940" w:rsidRPr="00973940" w:rsidRDefault="00973940" w:rsidP="00973940">
      <w:pPr>
        <w:autoSpaceDE w:val="0"/>
        <w:autoSpaceDN w:val="0"/>
        <w:adjustRightInd w:val="0"/>
        <w:spacing w:after="0" w:line="240" w:lineRule="auto"/>
        <w:jc w:val="both"/>
        <w:rPr>
          <w:rFonts w:ascii="PF Handbook Pro Light" w:hAnsi="PF Handbook Pro Light"/>
          <w:b/>
          <w:sz w:val="24"/>
          <w:szCs w:val="24"/>
          <w:lang w:val="fr-FR"/>
        </w:rPr>
      </w:pPr>
    </w:p>
    <w:p w14:paraId="11E24695"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Le programme Erasmus + qui se déroule de 2014 à 2020 est le successeur, entre autres, du Programme d’éducation et de formation tout au long de la vie (EFTLV)</w:t>
      </w:r>
      <w:r w:rsidR="001A5807">
        <w:rPr>
          <w:rFonts w:ascii="PF Handbook Pro Light" w:hAnsi="PF Handbook Pro Light"/>
          <w:sz w:val="24"/>
          <w:szCs w:val="24"/>
          <w:lang w:val="fr-FR"/>
        </w:rPr>
        <w:t xml:space="preserve"> et du Programme Jeunesse en action</w:t>
      </w:r>
      <w:r w:rsidRPr="00973940">
        <w:rPr>
          <w:rFonts w:ascii="PF Handbook Pro Light" w:hAnsi="PF Handbook Pro Light"/>
          <w:sz w:val="24"/>
          <w:szCs w:val="24"/>
          <w:lang w:val="fr-FR"/>
        </w:rPr>
        <w:t xml:space="preserve">. </w:t>
      </w:r>
      <w:r w:rsidRPr="00973940">
        <w:rPr>
          <w:rFonts w:ascii="PF Handbook Pro Light" w:hAnsi="PF Handbook Pro Light"/>
          <w:sz w:val="24"/>
          <w:szCs w:val="24"/>
        </w:rPr>
        <w:t xml:space="preserve">Son but est de soutenir des initiatives et des projets qui </w:t>
      </w:r>
      <w:r w:rsidRPr="00973940">
        <w:rPr>
          <w:rFonts w:ascii="PF Handbook Pro Light" w:hAnsi="PF Handbook Pro Light"/>
          <w:sz w:val="24"/>
          <w:szCs w:val="24"/>
          <w:lang w:val="fr-FR"/>
        </w:rPr>
        <w:t>utilisent efficacement le potentiel du capital humain et social de l'Europe, tout en se basant  sur le  principe du «</w:t>
      </w:r>
      <w:r w:rsidRPr="00973940">
        <w:rPr>
          <w:rFonts w:ascii="Calibri" w:hAnsi="Calibri" w:cs="Calibri"/>
          <w:sz w:val="24"/>
          <w:szCs w:val="24"/>
          <w:lang w:val="fr-FR"/>
        </w:rPr>
        <w:t> </w:t>
      </w:r>
      <w:proofErr w:type="spellStart"/>
      <w:r w:rsidRPr="00973940">
        <w:rPr>
          <w:rFonts w:ascii="PF Handbook Pro Light" w:hAnsi="PF Handbook Pro Light"/>
          <w:sz w:val="24"/>
          <w:szCs w:val="24"/>
          <w:lang w:val="fr-FR"/>
        </w:rPr>
        <w:t>lifelong</w:t>
      </w:r>
      <w:proofErr w:type="spellEnd"/>
      <w:r w:rsidRPr="00973940">
        <w:rPr>
          <w:rFonts w:ascii="PF Handbook Pro Light" w:hAnsi="PF Handbook Pro Light"/>
          <w:sz w:val="24"/>
          <w:szCs w:val="24"/>
          <w:lang w:val="fr-FR"/>
        </w:rPr>
        <w:t xml:space="preserve"> </w:t>
      </w:r>
      <w:proofErr w:type="spellStart"/>
      <w:r w:rsidRPr="00973940">
        <w:rPr>
          <w:rFonts w:ascii="PF Handbook Pro Light" w:hAnsi="PF Handbook Pro Light"/>
          <w:sz w:val="24"/>
          <w:szCs w:val="24"/>
          <w:lang w:val="fr-FR"/>
        </w:rPr>
        <w:t>learning</w:t>
      </w:r>
      <w:proofErr w:type="spellEnd"/>
      <w:r w:rsidRPr="00973940">
        <w:rPr>
          <w:rFonts w:ascii="Calibri" w:hAnsi="Calibri" w:cs="Calibri"/>
          <w:sz w:val="24"/>
          <w:szCs w:val="24"/>
          <w:lang w:val="fr-FR"/>
        </w:rPr>
        <w:t> </w:t>
      </w:r>
      <w:r w:rsidRPr="00973940">
        <w:rPr>
          <w:rFonts w:ascii="PF Handbook Pro Light" w:hAnsi="PF Handbook Pro Light" w:cs="PF Handbook Pro Light"/>
          <w:sz w:val="24"/>
          <w:szCs w:val="24"/>
          <w:lang w:val="fr-FR"/>
        </w:rPr>
        <w:t>»</w:t>
      </w:r>
      <w:r w:rsidRPr="00973940">
        <w:rPr>
          <w:rFonts w:ascii="PF Handbook Pro Light" w:hAnsi="PF Handbook Pro Light"/>
          <w:sz w:val="24"/>
          <w:szCs w:val="24"/>
          <w:lang w:val="fr-FR"/>
        </w:rPr>
        <w:t xml:space="preserve"> et en liant le soutien à l'apprentissage formel, non formel et informel dans les secteurs de l'éducation et de la formation et celui de la jeunesse. </w:t>
      </w:r>
    </w:p>
    <w:p w14:paraId="30BA7A67"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rPr>
      </w:pPr>
    </w:p>
    <w:p w14:paraId="7CF684B3"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Le programme </w:t>
      </w:r>
      <w:r>
        <w:rPr>
          <w:rFonts w:ascii="PF Handbook Pro Light" w:hAnsi="PF Handbook Pro Light"/>
          <w:sz w:val="24"/>
          <w:szCs w:val="24"/>
          <w:lang w:val="fr-FR"/>
        </w:rPr>
        <w:t>est</w:t>
      </w:r>
      <w:r w:rsidRPr="00973940">
        <w:rPr>
          <w:rFonts w:ascii="PF Handbook Pro Light" w:hAnsi="PF Handbook Pro Light"/>
          <w:sz w:val="24"/>
          <w:szCs w:val="24"/>
          <w:lang w:val="fr-FR"/>
        </w:rPr>
        <w:t xml:space="preserve"> subdivisé en trois Actions clés :</w:t>
      </w:r>
    </w:p>
    <w:p w14:paraId="184DCB94" w14:textId="77777777" w:rsidR="00973940" w:rsidRPr="00973940" w:rsidRDefault="00973940" w:rsidP="00973940">
      <w:pPr>
        <w:pStyle w:val="ListParagraph"/>
        <w:numPr>
          <w:ilvl w:val="0"/>
          <w:numId w:val="5"/>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Action clé 1: La mobilité individuelle à des fins d’apprentissage</w:t>
      </w:r>
    </w:p>
    <w:p w14:paraId="7B87ACAD" w14:textId="77777777" w:rsidR="00973940" w:rsidRPr="00973940" w:rsidRDefault="00973940" w:rsidP="00973940">
      <w:pPr>
        <w:pStyle w:val="ListParagraph"/>
        <w:numPr>
          <w:ilvl w:val="0"/>
          <w:numId w:val="5"/>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Action clé 2 : La coopération et partenariats pour l'innovation et le partage d’expériences</w:t>
      </w:r>
    </w:p>
    <w:p w14:paraId="1EF866BB" w14:textId="77777777" w:rsidR="00973940" w:rsidRPr="00973940" w:rsidRDefault="00973940" w:rsidP="00973940">
      <w:pPr>
        <w:pStyle w:val="ListParagraph"/>
        <w:numPr>
          <w:ilvl w:val="0"/>
          <w:numId w:val="5"/>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Action clé 3 : Le soutien aux réformes politiques</w:t>
      </w:r>
    </w:p>
    <w:p w14:paraId="3A89CD67" w14:textId="77777777" w:rsidR="00973940" w:rsidRPr="00973940" w:rsidRDefault="00973940" w:rsidP="00973940">
      <w:pPr>
        <w:pStyle w:val="ListParagraph"/>
        <w:autoSpaceDE w:val="0"/>
        <w:autoSpaceDN w:val="0"/>
        <w:adjustRightInd w:val="0"/>
        <w:spacing w:after="0" w:line="240" w:lineRule="auto"/>
        <w:jc w:val="both"/>
        <w:rPr>
          <w:rFonts w:ascii="PF Handbook Pro Light" w:hAnsi="PF Handbook Pro Light"/>
          <w:sz w:val="24"/>
          <w:szCs w:val="24"/>
          <w:lang w:val="fr-FR"/>
        </w:rPr>
      </w:pPr>
    </w:p>
    <w:p w14:paraId="5399CE78" w14:textId="2B3592B1"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roofErr w:type="spellStart"/>
      <w:r w:rsidRPr="00973940">
        <w:rPr>
          <w:rFonts w:ascii="PF Handbook Pro Light" w:hAnsi="PF Handbook Pro Light"/>
          <w:sz w:val="24"/>
          <w:szCs w:val="24"/>
          <w:lang w:val="fr-FR"/>
        </w:rPr>
        <w:t>A</w:t>
      </w:r>
      <w:r>
        <w:rPr>
          <w:rFonts w:ascii="PF Handbook Pro Light" w:hAnsi="PF Handbook Pro Light"/>
          <w:sz w:val="24"/>
          <w:szCs w:val="24"/>
          <w:lang w:val="fr-FR"/>
        </w:rPr>
        <w:t>nefore</w:t>
      </w:r>
      <w:proofErr w:type="spellEnd"/>
      <w:r w:rsidRPr="00973940">
        <w:rPr>
          <w:rFonts w:ascii="PF Handbook Pro Light" w:hAnsi="PF Handbook Pro Light"/>
          <w:sz w:val="24"/>
          <w:szCs w:val="24"/>
          <w:lang w:val="fr-FR"/>
        </w:rPr>
        <w:t xml:space="preserve"> est l'agence nationale au Luxembourg chargée de la mise en œuvre des actions</w:t>
      </w:r>
      <w:r>
        <w:rPr>
          <w:rFonts w:ascii="PF Handbook Pro Light" w:hAnsi="PF Handbook Pro Light"/>
          <w:sz w:val="24"/>
          <w:szCs w:val="24"/>
          <w:lang w:val="fr-FR"/>
        </w:rPr>
        <w:t xml:space="preserve"> décentralisées </w:t>
      </w:r>
      <w:r w:rsidRPr="00973940">
        <w:rPr>
          <w:rFonts w:ascii="PF Handbook Pro Light" w:hAnsi="PF Handbook Pro Light"/>
          <w:sz w:val="24"/>
          <w:szCs w:val="24"/>
          <w:lang w:val="fr-FR"/>
        </w:rPr>
        <w:t>relevant des Actions clés 1</w:t>
      </w:r>
      <w:r w:rsidR="00CD0342">
        <w:rPr>
          <w:rFonts w:ascii="PF Handbook Pro Light" w:hAnsi="PF Handbook Pro Light"/>
          <w:sz w:val="24"/>
          <w:szCs w:val="24"/>
          <w:lang w:val="fr-FR"/>
        </w:rPr>
        <w:t>,</w:t>
      </w:r>
      <w:r w:rsidRPr="00973940">
        <w:rPr>
          <w:rFonts w:ascii="PF Handbook Pro Light" w:hAnsi="PF Handbook Pro Light"/>
          <w:sz w:val="24"/>
          <w:szCs w:val="24"/>
          <w:lang w:val="fr-FR"/>
        </w:rPr>
        <w:t xml:space="preserve"> 2</w:t>
      </w:r>
      <w:r>
        <w:rPr>
          <w:rFonts w:ascii="PF Handbook Pro Light" w:hAnsi="PF Handbook Pro Light"/>
          <w:sz w:val="24"/>
          <w:szCs w:val="24"/>
          <w:lang w:val="fr-FR"/>
        </w:rPr>
        <w:t xml:space="preserve"> </w:t>
      </w:r>
      <w:r w:rsidR="00CD0342">
        <w:rPr>
          <w:rFonts w:ascii="PF Handbook Pro Light" w:hAnsi="PF Handbook Pro Light"/>
          <w:sz w:val="24"/>
          <w:szCs w:val="24"/>
          <w:lang w:val="fr-FR"/>
        </w:rPr>
        <w:t xml:space="preserve">et 3 </w:t>
      </w:r>
      <w:r>
        <w:rPr>
          <w:rFonts w:ascii="PF Handbook Pro Light" w:hAnsi="PF Handbook Pro Light"/>
          <w:sz w:val="24"/>
          <w:szCs w:val="24"/>
          <w:lang w:val="fr-FR"/>
        </w:rPr>
        <w:t xml:space="preserve">pour les </w:t>
      </w:r>
      <w:r w:rsidR="00CD0342">
        <w:rPr>
          <w:rFonts w:ascii="PF Handbook Pro Light" w:hAnsi="PF Handbook Pro Light"/>
          <w:sz w:val="24"/>
          <w:szCs w:val="24"/>
          <w:lang w:val="fr-FR"/>
        </w:rPr>
        <w:t>volets</w:t>
      </w:r>
      <w:r>
        <w:rPr>
          <w:rFonts w:ascii="PF Handbook Pro Light" w:hAnsi="PF Handbook Pro Light"/>
          <w:sz w:val="24"/>
          <w:szCs w:val="24"/>
          <w:lang w:val="fr-FR"/>
        </w:rPr>
        <w:t xml:space="preserve"> «</w:t>
      </w:r>
      <w:r>
        <w:rPr>
          <w:rFonts w:ascii="Calibri" w:hAnsi="Calibri" w:cs="Calibri"/>
          <w:sz w:val="24"/>
          <w:szCs w:val="24"/>
          <w:lang w:val="fr-FR"/>
        </w:rPr>
        <w:t> </w:t>
      </w:r>
      <w:r w:rsidRPr="00973940">
        <w:rPr>
          <w:rFonts w:ascii="PF Handbook Pro Light" w:hAnsi="PF Handbook Pro Light"/>
          <w:sz w:val="24"/>
          <w:szCs w:val="24"/>
          <w:lang w:val="fr-FR"/>
        </w:rPr>
        <w:t>É</w:t>
      </w:r>
      <w:r>
        <w:rPr>
          <w:rFonts w:ascii="PF Handbook Pro Light" w:hAnsi="PF Handbook Pro Light"/>
          <w:sz w:val="24"/>
          <w:szCs w:val="24"/>
          <w:lang w:val="fr-FR"/>
        </w:rPr>
        <w:t>ducation et Formation</w:t>
      </w:r>
      <w:r>
        <w:rPr>
          <w:rFonts w:ascii="Calibri" w:hAnsi="Calibri" w:cs="Calibri"/>
          <w:sz w:val="24"/>
          <w:szCs w:val="24"/>
          <w:lang w:val="fr-FR"/>
        </w:rPr>
        <w:t> </w:t>
      </w:r>
      <w:r>
        <w:rPr>
          <w:rFonts w:ascii="PF Handbook Pro Light" w:hAnsi="PF Handbook Pro Light" w:cs="PF Handbook Pro Light"/>
          <w:sz w:val="24"/>
          <w:szCs w:val="24"/>
          <w:lang w:val="fr-FR"/>
        </w:rPr>
        <w:t>»</w:t>
      </w:r>
      <w:r>
        <w:rPr>
          <w:rFonts w:ascii="PF Handbook Pro Light" w:hAnsi="PF Handbook Pro Light"/>
          <w:sz w:val="24"/>
          <w:szCs w:val="24"/>
          <w:lang w:val="fr-FR"/>
        </w:rPr>
        <w:t xml:space="preserve"> </w:t>
      </w:r>
      <w:r w:rsidR="00CD0342">
        <w:rPr>
          <w:rFonts w:ascii="PF Handbook Pro Light" w:hAnsi="PF Handbook Pro Light"/>
          <w:sz w:val="24"/>
          <w:szCs w:val="24"/>
          <w:lang w:val="fr-FR"/>
        </w:rPr>
        <w:t>et «</w:t>
      </w:r>
      <w:r w:rsidR="00CD0342">
        <w:rPr>
          <w:rFonts w:ascii="Calibri" w:hAnsi="Calibri" w:cs="Calibri"/>
          <w:sz w:val="24"/>
          <w:szCs w:val="24"/>
          <w:lang w:val="fr-FR"/>
        </w:rPr>
        <w:t> </w:t>
      </w:r>
      <w:r w:rsidR="00CD0342">
        <w:rPr>
          <w:rFonts w:ascii="PF Handbook Pro Light" w:hAnsi="PF Handbook Pro Light"/>
          <w:sz w:val="24"/>
          <w:szCs w:val="24"/>
          <w:lang w:val="fr-FR"/>
        </w:rPr>
        <w:t>Jeunesse</w:t>
      </w:r>
      <w:r w:rsidR="00CD0342">
        <w:rPr>
          <w:rFonts w:ascii="Calibri" w:hAnsi="Calibri" w:cs="Calibri"/>
          <w:sz w:val="24"/>
          <w:szCs w:val="24"/>
          <w:lang w:val="fr-FR"/>
        </w:rPr>
        <w:t> </w:t>
      </w:r>
      <w:r w:rsidR="00CD0342">
        <w:rPr>
          <w:rFonts w:ascii="PF Handbook Pro Light" w:hAnsi="PF Handbook Pro Light" w:cs="PF Handbook Pro Light"/>
          <w:sz w:val="24"/>
          <w:szCs w:val="24"/>
          <w:lang w:val="fr-FR"/>
        </w:rPr>
        <w:t>»</w:t>
      </w:r>
      <w:r w:rsidR="00CD0342">
        <w:rPr>
          <w:rFonts w:ascii="PF Handbook Pro Light" w:hAnsi="PF Handbook Pro Light"/>
          <w:sz w:val="24"/>
          <w:szCs w:val="24"/>
          <w:lang w:val="fr-FR"/>
        </w:rPr>
        <w:t xml:space="preserve"> </w:t>
      </w:r>
      <w:r>
        <w:rPr>
          <w:rFonts w:ascii="PF Handbook Pro Light" w:hAnsi="PF Handbook Pro Light"/>
          <w:sz w:val="24"/>
          <w:szCs w:val="24"/>
          <w:lang w:val="fr-FR"/>
        </w:rPr>
        <w:t>du programme Erasmus+</w:t>
      </w:r>
      <w:r w:rsidRPr="00973940">
        <w:rPr>
          <w:rFonts w:ascii="PF Handbook Pro Light" w:hAnsi="PF Handbook Pro Light"/>
          <w:sz w:val="24"/>
          <w:szCs w:val="24"/>
          <w:lang w:val="fr-FR"/>
        </w:rPr>
        <w:t>. Pour garantir un processus de sélection objectif, respecter les délais et assurer la qualité des projets sélectionnés et financés, la collaboration d’experts externes est nécessaire.</w:t>
      </w:r>
    </w:p>
    <w:p w14:paraId="4E92BA91"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65EEA7F0" w14:textId="40430838" w:rsidR="00973940" w:rsidRPr="00973940" w:rsidRDefault="00973940" w:rsidP="00973940">
      <w:pPr>
        <w:spacing w:after="0" w:line="240" w:lineRule="auto"/>
        <w:jc w:val="both"/>
        <w:rPr>
          <w:rFonts w:ascii="PF Handbook Pro Light" w:hAnsi="PF Handbook Pro Light"/>
          <w:sz w:val="24"/>
          <w:szCs w:val="24"/>
          <w:lang w:val="fr-FR"/>
        </w:rPr>
      </w:pPr>
      <w:proofErr w:type="spellStart"/>
      <w:r w:rsidRPr="00973940">
        <w:rPr>
          <w:rFonts w:ascii="PF Handbook Pro Light" w:hAnsi="PF Handbook Pro Light"/>
          <w:sz w:val="24"/>
          <w:szCs w:val="24"/>
          <w:lang w:val="fr-FR"/>
        </w:rPr>
        <w:t>A</w:t>
      </w:r>
      <w:r>
        <w:rPr>
          <w:rFonts w:ascii="PF Handbook Pro Light" w:hAnsi="PF Handbook Pro Light"/>
          <w:sz w:val="24"/>
          <w:szCs w:val="24"/>
          <w:lang w:val="fr-FR"/>
        </w:rPr>
        <w:t>nefore</w:t>
      </w:r>
      <w:proofErr w:type="spellEnd"/>
      <w:r>
        <w:rPr>
          <w:rFonts w:ascii="PF Handbook Pro Light" w:hAnsi="PF Handbook Pro Light"/>
          <w:sz w:val="24"/>
          <w:szCs w:val="24"/>
          <w:lang w:val="fr-FR"/>
        </w:rPr>
        <w:t xml:space="preserve"> </w:t>
      </w:r>
      <w:r w:rsidRPr="00973940">
        <w:rPr>
          <w:rFonts w:ascii="PF Handbook Pro Light" w:hAnsi="PF Handbook Pro Light"/>
          <w:sz w:val="24"/>
          <w:szCs w:val="24"/>
          <w:lang w:val="fr-FR"/>
        </w:rPr>
        <w:t>est</w:t>
      </w:r>
      <w:r>
        <w:rPr>
          <w:rFonts w:ascii="PF Handbook Pro Light" w:hAnsi="PF Handbook Pro Light"/>
          <w:sz w:val="24"/>
          <w:szCs w:val="24"/>
          <w:lang w:val="fr-FR"/>
        </w:rPr>
        <w:t xml:space="preserve"> ainsi</w:t>
      </w:r>
      <w:r w:rsidRPr="00973940">
        <w:rPr>
          <w:rFonts w:ascii="PF Handbook Pro Light" w:hAnsi="PF Handbook Pro Light"/>
          <w:sz w:val="24"/>
          <w:szCs w:val="24"/>
          <w:lang w:val="fr-FR"/>
        </w:rPr>
        <w:t xml:space="preserve"> à la recherche d’experts c</w:t>
      </w:r>
      <w:r>
        <w:rPr>
          <w:rFonts w:ascii="PF Handbook Pro Light" w:hAnsi="PF Handbook Pro Light"/>
          <w:sz w:val="24"/>
          <w:szCs w:val="24"/>
          <w:lang w:val="fr-FR"/>
        </w:rPr>
        <w:t>ompétents pour l’é</w:t>
      </w:r>
      <w:r w:rsidRPr="00973940">
        <w:rPr>
          <w:rFonts w:ascii="PF Handbook Pro Light" w:hAnsi="PF Handbook Pro Light"/>
          <w:sz w:val="24"/>
          <w:szCs w:val="24"/>
          <w:lang w:val="fr-FR"/>
        </w:rPr>
        <w:t>valu</w:t>
      </w:r>
      <w:r>
        <w:rPr>
          <w:rFonts w:ascii="PF Handbook Pro Light" w:hAnsi="PF Handbook Pro Light"/>
          <w:sz w:val="24"/>
          <w:szCs w:val="24"/>
          <w:lang w:val="fr-FR"/>
        </w:rPr>
        <w:t>ation de</w:t>
      </w:r>
      <w:r w:rsidRPr="00973940">
        <w:rPr>
          <w:rFonts w:ascii="PF Handbook Pro Light" w:hAnsi="PF Handbook Pro Light"/>
          <w:sz w:val="24"/>
          <w:szCs w:val="24"/>
          <w:lang w:val="fr-FR"/>
        </w:rPr>
        <w:t xml:space="preserve"> candidatures et/ou de rapports </w:t>
      </w:r>
      <w:r>
        <w:rPr>
          <w:rFonts w:ascii="PF Handbook Pro Light" w:hAnsi="PF Handbook Pro Light"/>
          <w:sz w:val="24"/>
          <w:szCs w:val="24"/>
          <w:lang w:val="fr-FR"/>
        </w:rPr>
        <w:t>finaux</w:t>
      </w:r>
      <w:r w:rsidRPr="00973940">
        <w:rPr>
          <w:rFonts w:ascii="PF Handbook Pro Light" w:hAnsi="PF Handbook Pro Light"/>
          <w:sz w:val="24"/>
          <w:szCs w:val="24"/>
          <w:lang w:val="fr-FR"/>
        </w:rPr>
        <w:t xml:space="preserve"> de projets du programme Erasmus+. </w:t>
      </w:r>
      <w:r w:rsidRPr="00973940">
        <w:rPr>
          <w:rStyle w:val="hps"/>
          <w:rFonts w:ascii="PF Handbook Pro Light" w:hAnsi="PF Handbook Pro Light"/>
          <w:sz w:val="24"/>
          <w:szCs w:val="24"/>
          <w:lang w:val="fr-FR"/>
        </w:rPr>
        <w:t>Les</w:t>
      </w:r>
      <w:r w:rsidRPr="00973940">
        <w:rPr>
          <w:rFonts w:ascii="PF Handbook Pro Light" w:hAnsi="PF Handbook Pro Light"/>
          <w:sz w:val="24"/>
          <w:szCs w:val="24"/>
          <w:lang w:val="fr-FR"/>
        </w:rPr>
        <w:t xml:space="preserve"> </w:t>
      </w:r>
      <w:r w:rsidRPr="00973940">
        <w:rPr>
          <w:rStyle w:val="hps"/>
          <w:rFonts w:ascii="PF Handbook Pro Light" w:hAnsi="PF Handbook Pro Light"/>
          <w:sz w:val="24"/>
          <w:szCs w:val="24"/>
          <w:lang w:val="fr-FR"/>
        </w:rPr>
        <w:t>projets</w:t>
      </w:r>
      <w:r w:rsidRPr="00973940">
        <w:rPr>
          <w:rFonts w:ascii="PF Handbook Pro Light" w:hAnsi="PF Handbook Pro Light"/>
          <w:sz w:val="24"/>
          <w:szCs w:val="24"/>
          <w:lang w:val="fr-FR"/>
        </w:rPr>
        <w:t xml:space="preserve"> proposés concernent</w:t>
      </w:r>
      <w:r w:rsidR="00CD0342">
        <w:rPr>
          <w:rFonts w:ascii="PF Handbook Pro Light" w:hAnsi="PF Handbook Pro Light"/>
          <w:sz w:val="24"/>
          <w:szCs w:val="24"/>
          <w:lang w:val="fr-FR"/>
        </w:rPr>
        <w:t>,</w:t>
      </w:r>
      <w:r w:rsidRPr="00973940">
        <w:rPr>
          <w:rFonts w:ascii="PF Handbook Pro Light" w:hAnsi="PF Handbook Pro Light"/>
          <w:sz w:val="24"/>
          <w:szCs w:val="24"/>
          <w:lang w:val="fr-FR"/>
        </w:rPr>
        <w:t xml:space="preserve"> </w:t>
      </w:r>
      <w:r w:rsidR="00CD0342">
        <w:rPr>
          <w:rFonts w:ascii="PF Handbook Pro Light" w:hAnsi="PF Handbook Pro Light"/>
          <w:sz w:val="24"/>
          <w:szCs w:val="24"/>
          <w:lang w:val="fr-FR"/>
        </w:rPr>
        <w:t xml:space="preserve">d’une part, </w:t>
      </w:r>
      <w:r w:rsidRPr="00973940">
        <w:rPr>
          <w:rFonts w:ascii="PF Handbook Pro Light" w:hAnsi="PF Handbook Pro Light"/>
          <w:sz w:val="24"/>
          <w:szCs w:val="24"/>
          <w:lang w:val="fr-FR"/>
        </w:rPr>
        <w:t xml:space="preserve">les secteurs de l’enseignement scolaire, de la formation professionnelle,  </w:t>
      </w:r>
      <w:r w:rsidRPr="00973940">
        <w:rPr>
          <w:rStyle w:val="hps"/>
          <w:rFonts w:ascii="PF Handbook Pro Light" w:hAnsi="PF Handbook Pro Light"/>
          <w:sz w:val="24"/>
          <w:szCs w:val="24"/>
          <w:lang w:val="fr-FR"/>
        </w:rPr>
        <w:t>de l’enseignement supérieur</w:t>
      </w:r>
      <w:r w:rsidR="00CD0342">
        <w:rPr>
          <w:rStyle w:val="hps"/>
          <w:rFonts w:ascii="PF Handbook Pro Light" w:hAnsi="PF Handbook Pro Light"/>
          <w:sz w:val="24"/>
          <w:szCs w:val="24"/>
          <w:lang w:val="fr-FR"/>
        </w:rPr>
        <w:t xml:space="preserve"> et</w:t>
      </w:r>
      <w:r w:rsidRPr="00973940">
        <w:rPr>
          <w:rStyle w:val="hps"/>
          <w:rFonts w:ascii="PF Handbook Pro Light" w:hAnsi="PF Handbook Pro Light"/>
          <w:sz w:val="24"/>
          <w:szCs w:val="24"/>
          <w:lang w:val="fr-FR"/>
        </w:rPr>
        <w:t xml:space="preserve"> de l’éducation des adultes</w:t>
      </w:r>
      <w:r w:rsidR="00CD0342">
        <w:rPr>
          <w:rStyle w:val="hps"/>
          <w:rFonts w:ascii="PF Handbook Pro Light" w:hAnsi="PF Handbook Pro Light"/>
          <w:sz w:val="24"/>
          <w:szCs w:val="24"/>
          <w:lang w:val="fr-FR"/>
        </w:rPr>
        <w:t xml:space="preserve"> dans le domaine «</w:t>
      </w:r>
      <w:r w:rsidR="00CD0342">
        <w:rPr>
          <w:rStyle w:val="hps"/>
          <w:rFonts w:ascii="Calibri" w:hAnsi="Calibri" w:cs="Calibri"/>
          <w:sz w:val="24"/>
          <w:szCs w:val="24"/>
          <w:lang w:val="fr-FR"/>
        </w:rPr>
        <w:t> </w:t>
      </w:r>
      <w:r w:rsidR="00CD0342">
        <w:rPr>
          <w:rStyle w:val="hps"/>
          <w:rFonts w:ascii="PF Handbook Pro Light" w:hAnsi="PF Handbook Pro Light"/>
          <w:sz w:val="24"/>
          <w:szCs w:val="24"/>
          <w:lang w:val="fr-FR"/>
        </w:rPr>
        <w:t>Éducation et Formation</w:t>
      </w:r>
      <w:r w:rsidR="00CD0342">
        <w:rPr>
          <w:rStyle w:val="hps"/>
          <w:rFonts w:ascii="Calibri" w:hAnsi="Calibri" w:cs="Calibri"/>
          <w:sz w:val="24"/>
          <w:szCs w:val="24"/>
          <w:lang w:val="fr-FR"/>
        </w:rPr>
        <w:t> </w:t>
      </w:r>
      <w:r w:rsidR="00CD0342">
        <w:rPr>
          <w:rStyle w:val="hps"/>
          <w:rFonts w:ascii="PF Handbook Pro Light" w:hAnsi="PF Handbook Pro Light" w:cs="PF Handbook Pro Light"/>
          <w:sz w:val="24"/>
          <w:szCs w:val="24"/>
          <w:lang w:val="fr-FR"/>
        </w:rPr>
        <w:t>»</w:t>
      </w:r>
      <w:r w:rsidR="00CD0342">
        <w:rPr>
          <w:rStyle w:val="hps"/>
          <w:rFonts w:ascii="PF Handbook Pro Light" w:hAnsi="PF Handbook Pro Light"/>
          <w:sz w:val="24"/>
          <w:szCs w:val="24"/>
          <w:lang w:val="fr-FR"/>
        </w:rPr>
        <w:t xml:space="preserve"> et, d’autre part, le secteur de la «</w:t>
      </w:r>
      <w:r w:rsidR="00CD0342">
        <w:rPr>
          <w:rStyle w:val="hps"/>
          <w:rFonts w:ascii="Calibri" w:hAnsi="Calibri" w:cs="Calibri"/>
          <w:sz w:val="24"/>
          <w:szCs w:val="24"/>
          <w:lang w:val="fr-FR"/>
        </w:rPr>
        <w:t> </w:t>
      </w:r>
      <w:r w:rsidR="00CD0342">
        <w:rPr>
          <w:rStyle w:val="hps"/>
          <w:rFonts w:ascii="PF Handbook Pro Light" w:hAnsi="PF Handbook Pro Light"/>
          <w:sz w:val="24"/>
          <w:szCs w:val="24"/>
          <w:lang w:val="fr-FR"/>
        </w:rPr>
        <w:t>Jeunesse</w:t>
      </w:r>
      <w:r w:rsidR="00CD0342">
        <w:rPr>
          <w:rStyle w:val="hps"/>
          <w:rFonts w:ascii="Calibri" w:hAnsi="Calibri" w:cs="Calibri"/>
          <w:sz w:val="24"/>
          <w:szCs w:val="24"/>
          <w:lang w:val="fr-FR"/>
        </w:rPr>
        <w:t> </w:t>
      </w:r>
      <w:r w:rsidR="00CD0342">
        <w:rPr>
          <w:rStyle w:val="hps"/>
          <w:rFonts w:ascii="PF Handbook Pro Light" w:hAnsi="PF Handbook Pro Light" w:cs="PF Handbook Pro Light"/>
          <w:sz w:val="24"/>
          <w:szCs w:val="24"/>
          <w:lang w:val="fr-FR"/>
        </w:rPr>
        <w:t>»</w:t>
      </w:r>
      <w:r w:rsidRPr="00973940">
        <w:rPr>
          <w:rStyle w:val="hps"/>
          <w:rFonts w:ascii="PF Handbook Pro Light" w:hAnsi="PF Handbook Pro Light"/>
          <w:sz w:val="24"/>
          <w:szCs w:val="24"/>
          <w:lang w:val="fr-FR"/>
        </w:rPr>
        <w:t xml:space="preserve">. </w:t>
      </w:r>
      <w:r w:rsidRPr="00973940">
        <w:rPr>
          <w:rFonts w:ascii="PF Handbook Pro Light" w:hAnsi="PF Handbook Pro Light"/>
          <w:sz w:val="24"/>
          <w:szCs w:val="24"/>
          <w:lang w:val="fr-FR"/>
        </w:rPr>
        <w:t xml:space="preserve">Ils peuvent être soit sectoriels, soit </w:t>
      </w:r>
      <w:proofErr w:type="spellStart"/>
      <w:r w:rsidRPr="00973940">
        <w:rPr>
          <w:rFonts w:ascii="PF Handbook Pro Light" w:hAnsi="PF Handbook Pro Light"/>
          <w:sz w:val="24"/>
          <w:szCs w:val="24"/>
          <w:lang w:val="fr-FR"/>
        </w:rPr>
        <w:t>transsectoriels</w:t>
      </w:r>
      <w:proofErr w:type="spellEnd"/>
      <w:r w:rsidRPr="00973940">
        <w:rPr>
          <w:rFonts w:ascii="PF Handbook Pro Light" w:hAnsi="PF Handbook Pro Light"/>
          <w:sz w:val="24"/>
          <w:szCs w:val="24"/>
          <w:lang w:val="fr-FR"/>
        </w:rPr>
        <w:t xml:space="preserve">. </w:t>
      </w:r>
    </w:p>
    <w:p w14:paraId="0FAD95CE" w14:textId="77777777" w:rsidR="00973940" w:rsidRPr="00973940" w:rsidRDefault="00973940" w:rsidP="00973940">
      <w:pPr>
        <w:spacing w:after="0" w:line="240" w:lineRule="auto"/>
        <w:jc w:val="both"/>
        <w:rPr>
          <w:rFonts w:ascii="PF Handbook Pro Light" w:hAnsi="PF Handbook Pro Light"/>
          <w:sz w:val="24"/>
          <w:szCs w:val="24"/>
          <w:lang w:val="fr-FR"/>
        </w:rPr>
      </w:pPr>
    </w:p>
    <w:p w14:paraId="1158BDBB"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Le but de l'appel </w:t>
      </w:r>
      <w:r>
        <w:rPr>
          <w:rFonts w:ascii="PF Handbook Pro Light" w:hAnsi="PF Handbook Pro Light"/>
          <w:sz w:val="24"/>
          <w:szCs w:val="24"/>
          <w:lang w:val="fr-FR"/>
        </w:rPr>
        <w:t xml:space="preserve">ouvert </w:t>
      </w:r>
      <w:r w:rsidRPr="00973940">
        <w:rPr>
          <w:rFonts w:ascii="PF Handbook Pro Light" w:hAnsi="PF Handbook Pro Light"/>
          <w:sz w:val="24"/>
          <w:szCs w:val="24"/>
          <w:lang w:val="fr-FR"/>
        </w:rPr>
        <w:t>est de</w:t>
      </w:r>
      <w:r>
        <w:rPr>
          <w:rFonts w:ascii="PF Handbook Pro Light" w:hAnsi="PF Handbook Pro Light"/>
          <w:sz w:val="24"/>
          <w:szCs w:val="24"/>
          <w:lang w:val="fr-FR"/>
        </w:rPr>
        <w:t xml:space="preserve"> continuellement élargir le</w:t>
      </w:r>
      <w:r w:rsidRPr="00973940">
        <w:rPr>
          <w:rFonts w:ascii="PF Handbook Pro Light" w:hAnsi="PF Handbook Pro Light"/>
          <w:sz w:val="24"/>
          <w:szCs w:val="24"/>
          <w:lang w:val="fr-FR"/>
        </w:rPr>
        <w:t xml:space="preserve"> «</w:t>
      </w:r>
      <w:r w:rsidRPr="00973940">
        <w:rPr>
          <w:rFonts w:ascii="Calibri" w:hAnsi="Calibri" w:cs="Calibri"/>
          <w:sz w:val="24"/>
          <w:szCs w:val="24"/>
          <w:lang w:val="fr-FR"/>
        </w:rPr>
        <w:t>  </w:t>
      </w:r>
      <w:r w:rsidRPr="00973940">
        <w:rPr>
          <w:rFonts w:ascii="PF Handbook Pro Light" w:hAnsi="PF Handbook Pro Light"/>
          <w:sz w:val="24"/>
          <w:szCs w:val="24"/>
          <w:lang w:val="fr-FR"/>
        </w:rPr>
        <w:t xml:space="preserve">pool </w:t>
      </w:r>
      <w:r w:rsidRPr="00973940">
        <w:rPr>
          <w:rFonts w:ascii="PF Handbook Pro Light" w:hAnsi="PF Handbook Pro Light" w:cs="PF Handbook Pro Light"/>
          <w:sz w:val="24"/>
          <w:szCs w:val="24"/>
          <w:lang w:val="fr-FR"/>
        </w:rPr>
        <w:t>»</w:t>
      </w:r>
      <w:r w:rsidRPr="00973940">
        <w:rPr>
          <w:rFonts w:ascii="PF Handbook Pro Light" w:hAnsi="PF Handbook Pro Light"/>
          <w:sz w:val="24"/>
          <w:szCs w:val="24"/>
          <w:lang w:val="fr-FR"/>
        </w:rPr>
        <w:t xml:space="preserve"> d'experts</w:t>
      </w:r>
      <w:r w:rsidRPr="00973940" w:rsidDel="00D91E12">
        <w:rPr>
          <w:rFonts w:ascii="PF Handbook Pro Light" w:hAnsi="PF Handbook Pro Light"/>
          <w:sz w:val="24"/>
          <w:szCs w:val="24"/>
          <w:lang w:val="fr-FR"/>
        </w:rPr>
        <w:t xml:space="preserve"> </w:t>
      </w:r>
      <w:r w:rsidRPr="00973940">
        <w:rPr>
          <w:rFonts w:ascii="PF Handbook Pro Light" w:hAnsi="PF Handbook Pro Light"/>
          <w:sz w:val="24"/>
          <w:szCs w:val="24"/>
          <w:lang w:val="fr-FR"/>
        </w:rPr>
        <w:t>externes d’une variété de domaines d’expertise, capables de réaliser</w:t>
      </w:r>
      <w:r w:rsidR="00CD0342">
        <w:rPr>
          <w:rFonts w:ascii="Calibri" w:hAnsi="Calibri" w:cs="Calibri"/>
          <w:sz w:val="24"/>
          <w:szCs w:val="24"/>
          <w:lang w:val="fr-FR"/>
        </w:rPr>
        <w:t> </w:t>
      </w:r>
      <w:r w:rsidR="00CD0342">
        <w:rPr>
          <w:rFonts w:ascii="PF Handbook Pro Light" w:hAnsi="PF Handbook Pro Light"/>
          <w:sz w:val="24"/>
          <w:szCs w:val="24"/>
          <w:lang w:val="fr-FR"/>
        </w:rPr>
        <w:t>:</w:t>
      </w:r>
    </w:p>
    <w:p w14:paraId="147363C3" w14:textId="77777777" w:rsidR="00973940" w:rsidRPr="00973940" w:rsidRDefault="00973940" w:rsidP="00973940">
      <w:pPr>
        <w:pStyle w:val="ListParagraph"/>
        <w:numPr>
          <w:ilvl w:val="0"/>
          <w:numId w:val="8"/>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des évaluations de candidatures </w:t>
      </w:r>
      <w:r>
        <w:rPr>
          <w:rFonts w:ascii="PF Handbook Pro Light" w:hAnsi="PF Handbook Pro Light"/>
          <w:sz w:val="24"/>
          <w:szCs w:val="24"/>
          <w:lang w:val="fr-FR"/>
        </w:rPr>
        <w:t xml:space="preserve">de projets </w:t>
      </w:r>
      <w:r w:rsidRPr="00973940">
        <w:rPr>
          <w:rFonts w:ascii="PF Handbook Pro Light" w:hAnsi="PF Handbook Pro Light"/>
          <w:sz w:val="24"/>
          <w:szCs w:val="24"/>
          <w:lang w:val="fr-FR"/>
        </w:rPr>
        <w:t>Erasmus+</w:t>
      </w:r>
      <w:r>
        <w:rPr>
          <w:rFonts w:ascii="PF Handbook Pro Light" w:hAnsi="PF Handbook Pro Light"/>
          <w:sz w:val="24"/>
          <w:szCs w:val="24"/>
          <w:lang w:val="fr-FR"/>
        </w:rPr>
        <w:t xml:space="preserve"> éligibles</w:t>
      </w:r>
      <w:r w:rsidRPr="00973940">
        <w:rPr>
          <w:rFonts w:ascii="PF Handbook Pro Light" w:hAnsi="PF Handbook Pro Light"/>
          <w:sz w:val="24"/>
          <w:szCs w:val="24"/>
          <w:lang w:val="fr-FR"/>
        </w:rPr>
        <w:t>,</w:t>
      </w:r>
    </w:p>
    <w:p w14:paraId="29C6E57D" w14:textId="77777777" w:rsidR="00973940" w:rsidRPr="00973940" w:rsidRDefault="00973940" w:rsidP="00973940">
      <w:pPr>
        <w:pStyle w:val="ListParagraph"/>
        <w:numPr>
          <w:ilvl w:val="0"/>
          <w:numId w:val="8"/>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des évaluations de rapports intermédiaires et finaux de projets financés et</w:t>
      </w:r>
    </w:p>
    <w:p w14:paraId="4E5EC859" w14:textId="77777777" w:rsidR="00973940" w:rsidRPr="00973940" w:rsidRDefault="00973940" w:rsidP="00973940">
      <w:pPr>
        <w:pStyle w:val="ListParagraph"/>
        <w:numPr>
          <w:ilvl w:val="0"/>
          <w:numId w:val="8"/>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des évaluations d’autres types de candidatures (lors d’initiatives ponctuelles de sélection de meilleures pratiques </w:t>
      </w:r>
      <w:r>
        <w:rPr>
          <w:rFonts w:ascii="PF Handbook Pro Light" w:hAnsi="PF Handbook Pro Light"/>
          <w:sz w:val="24"/>
          <w:szCs w:val="24"/>
          <w:lang w:val="fr-FR"/>
        </w:rPr>
        <w:t>ou du</w:t>
      </w:r>
      <w:r w:rsidRPr="00973940">
        <w:rPr>
          <w:rFonts w:ascii="PF Handbook Pro Light" w:hAnsi="PF Handbook Pro Light"/>
          <w:sz w:val="24"/>
          <w:szCs w:val="24"/>
          <w:lang w:val="fr-FR"/>
        </w:rPr>
        <w:t xml:space="preserve"> concours du Label européen des langues).</w:t>
      </w:r>
    </w:p>
    <w:p w14:paraId="2538D34D"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100F0A11"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rPr>
      </w:pPr>
    </w:p>
    <w:p w14:paraId="2C01E087" w14:textId="77777777" w:rsidR="00973940" w:rsidRPr="00973940" w:rsidRDefault="00973940" w:rsidP="00973940">
      <w:pPr>
        <w:autoSpaceDE w:val="0"/>
        <w:autoSpaceDN w:val="0"/>
        <w:adjustRightInd w:val="0"/>
        <w:spacing w:after="0" w:line="240" w:lineRule="auto"/>
        <w:jc w:val="both"/>
        <w:rPr>
          <w:rFonts w:ascii="PF Handbook Pro Light" w:hAnsi="PF Handbook Pro Light"/>
          <w:b/>
          <w:sz w:val="24"/>
          <w:szCs w:val="24"/>
          <w:lang w:val="fr-FR"/>
        </w:rPr>
      </w:pPr>
      <w:r w:rsidRPr="00973940">
        <w:rPr>
          <w:rFonts w:ascii="PF Handbook Pro Light" w:hAnsi="PF Handbook Pro Light"/>
          <w:b/>
          <w:sz w:val="24"/>
          <w:szCs w:val="24"/>
          <w:lang w:val="fr-FR"/>
        </w:rPr>
        <w:t>Les critères d'éligibilité</w:t>
      </w:r>
    </w:p>
    <w:p w14:paraId="5F0F7747"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6F5FCFA2"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Les candidats sont</w:t>
      </w:r>
      <w:r w:rsidR="00CD0342">
        <w:rPr>
          <w:rFonts w:ascii="Calibri" w:hAnsi="Calibri" w:cs="Calibri"/>
          <w:sz w:val="24"/>
          <w:szCs w:val="24"/>
          <w:lang w:val="fr-FR"/>
        </w:rPr>
        <w:t> </w:t>
      </w:r>
      <w:r w:rsidR="00CD0342">
        <w:rPr>
          <w:rFonts w:ascii="PF Handbook Pro Light" w:hAnsi="PF Handbook Pro Light"/>
          <w:sz w:val="24"/>
          <w:szCs w:val="24"/>
          <w:lang w:val="fr-FR"/>
        </w:rPr>
        <w:t>:</w:t>
      </w:r>
    </w:p>
    <w:p w14:paraId="49AD68D2" w14:textId="77777777" w:rsidR="00973940" w:rsidRPr="00973940" w:rsidRDefault="00973940" w:rsidP="00973940">
      <w:pPr>
        <w:pStyle w:val="ListParagraph"/>
        <w:numPr>
          <w:ilvl w:val="0"/>
          <w:numId w:val="6"/>
        </w:numPr>
        <w:autoSpaceDE w:val="0"/>
        <w:autoSpaceDN w:val="0"/>
        <w:adjustRightInd w:val="0"/>
        <w:spacing w:after="0" w:line="240" w:lineRule="auto"/>
        <w:jc w:val="both"/>
        <w:rPr>
          <w:rFonts w:ascii="PF Handbook Pro Light" w:hAnsi="PF Handbook Pro Light" w:cs="TT15Et00"/>
          <w:sz w:val="24"/>
          <w:szCs w:val="24"/>
          <w:lang w:val="fr-FR"/>
        </w:rPr>
      </w:pPr>
      <w:r w:rsidRPr="00973940">
        <w:rPr>
          <w:rFonts w:ascii="PF Handbook Pro Light" w:hAnsi="PF Handbook Pro Light"/>
          <w:sz w:val="24"/>
          <w:szCs w:val="24"/>
          <w:lang w:val="fr-FR"/>
        </w:rPr>
        <w:t>des personnes physiques résidant au Luxembourg ou dans un autre pays participant au programme Erasmus +,</w:t>
      </w:r>
    </w:p>
    <w:p w14:paraId="1C9B1A95" w14:textId="77777777" w:rsidR="00973940" w:rsidRPr="00973940" w:rsidRDefault="00973940" w:rsidP="00973940">
      <w:pPr>
        <w:pStyle w:val="ListParagraph"/>
        <w:numPr>
          <w:ilvl w:val="0"/>
          <w:numId w:val="6"/>
        </w:numPr>
        <w:autoSpaceDE w:val="0"/>
        <w:autoSpaceDN w:val="0"/>
        <w:adjustRightInd w:val="0"/>
        <w:spacing w:after="0" w:line="240" w:lineRule="auto"/>
        <w:jc w:val="both"/>
        <w:rPr>
          <w:rFonts w:ascii="PF Handbook Pro Light" w:hAnsi="PF Handbook Pro Light" w:cs="TT15Et00"/>
          <w:sz w:val="24"/>
          <w:szCs w:val="24"/>
          <w:lang w:val="fr-FR"/>
        </w:rPr>
      </w:pPr>
      <w:r w:rsidRPr="00973940">
        <w:rPr>
          <w:rFonts w:ascii="PF Handbook Pro Light" w:hAnsi="PF Handbook Pro Light"/>
          <w:sz w:val="24"/>
          <w:szCs w:val="24"/>
          <w:lang w:val="fr-FR"/>
        </w:rPr>
        <w:t xml:space="preserve">disponibles pour des missions ponctuelles </w:t>
      </w:r>
      <w:r>
        <w:rPr>
          <w:rFonts w:ascii="PF Handbook Pro Light" w:hAnsi="PF Handbook Pro Light"/>
          <w:sz w:val="24"/>
          <w:szCs w:val="24"/>
          <w:lang w:val="fr-FR"/>
        </w:rPr>
        <w:t>d’évaluations qualitatives au cours de l’année</w:t>
      </w:r>
      <w:r w:rsidRPr="00973940">
        <w:rPr>
          <w:rFonts w:ascii="PF Handbook Pro Light" w:hAnsi="PF Handbook Pro Light"/>
          <w:sz w:val="24"/>
          <w:szCs w:val="24"/>
          <w:lang w:val="fr-FR"/>
        </w:rPr>
        <w:t>.</w:t>
      </w:r>
    </w:p>
    <w:p w14:paraId="055774E3" w14:textId="77777777" w:rsidR="00973940" w:rsidRPr="00973940" w:rsidRDefault="00973940" w:rsidP="00973940">
      <w:pPr>
        <w:jc w:val="both"/>
        <w:rPr>
          <w:rFonts w:ascii="PF Handbook Pro Light" w:hAnsi="PF Handbook Pro Light"/>
          <w:sz w:val="24"/>
          <w:szCs w:val="24"/>
        </w:rPr>
      </w:pPr>
    </w:p>
    <w:p w14:paraId="072BE922" w14:textId="77777777" w:rsidR="00973940" w:rsidRPr="00973940" w:rsidRDefault="00973940" w:rsidP="00973940">
      <w:pPr>
        <w:autoSpaceDE w:val="0"/>
        <w:autoSpaceDN w:val="0"/>
        <w:adjustRightInd w:val="0"/>
        <w:spacing w:after="0" w:line="240" w:lineRule="auto"/>
        <w:jc w:val="both"/>
        <w:rPr>
          <w:rFonts w:ascii="PF Handbook Pro Light" w:hAnsi="PF Handbook Pro Light"/>
          <w:b/>
          <w:sz w:val="24"/>
          <w:szCs w:val="24"/>
          <w:lang w:val="fr-FR"/>
        </w:rPr>
      </w:pPr>
      <w:r w:rsidRPr="00973940">
        <w:rPr>
          <w:rFonts w:ascii="PF Handbook Pro Light" w:hAnsi="PF Handbook Pro Light"/>
          <w:b/>
          <w:sz w:val="24"/>
          <w:szCs w:val="24"/>
          <w:lang w:val="fr-FR"/>
        </w:rPr>
        <w:t>Les exigences minimales</w:t>
      </w:r>
    </w:p>
    <w:p w14:paraId="3A9B6776"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76DCF6DA" w14:textId="669F3504"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L’expert externe doit disposer au moins</w:t>
      </w:r>
      <w:r w:rsidR="00CD0342">
        <w:rPr>
          <w:rFonts w:ascii="Calibri" w:hAnsi="Calibri" w:cs="Calibri"/>
          <w:sz w:val="24"/>
          <w:szCs w:val="24"/>
          <w:lang w:val="fr-FR"/>
        </w:rPr>
        <w:t> </w:t>
      </w:r>
      <w:r w:rsidR="00CD0342">
        <w:rPr>
          <w:rFonts w:ascii="PF Handbook Pro Light" w:hAnsi="PF Handbook Pro Light"/>
          <w:sz w:val="24"/>
          <w:szCs w:val="24"/>
          <w:lang w:val="fr-FR"/>
        </w:rPr>
        <w:t>:</w:t>
      </w:r>
    </w:p>
    <w:p w14:paraId="15F6F2FF" w14:textId="04C1D125"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d’une expertise et connaissance des développements récents, et/ou d’une expérience professionnelle récente, dans un ou plusieurs secteurs de l'éducation et de la formation</w:t>
      </w:r>
      <w:r w:rsidRPr="00973940">
        <w:rPr>
          <w:rFonts w:ascii="Calibri" w:hAnsi="Calibri" w:cs="Calibri"/>
          <w:sz w:val="24"/>
          <w:szCs w:val="24"/>
          <w:lang w:val="fr-FR"/>
        </w:rPr>
        <w:t> </w:t>
      </w:r>
      <w:r w:rsidR="00CD0342" w:rsidRPr="000D2D77">
        <w:rPr>
          <w:rFonts w:ascii="PF Handbook Pro Light" w:hAnsi="PF Handbook Pro Light"/>
          <w:sz w:val="24"/>
          <w:szCs w:val="24"/>
          <w:lang w:val="fr-FR"/>
        </w:rPr>
        <w:t>et/ou de la jeunesse</w:t>
      </w:r>
      <w:r w:rsidR="00CD0342" w:rsidRPr="00CD0342">
        <w:rPr>
          <w:rFonts w:ascii="Calibri" w:hAnsi="Calibri" w:cs="Calibri"/>
          <w:sz w:val="24"/>
          <w:szCs w:val="24"/>
          <w:lang w:val="fr-FR"/>
        </w:rPr>
        <w:t> </w:t>
      </w:r>
      <w:r w:rsidR="00CD0342">
        <w:rPr>
          <w:rFonts w:ascii="PF Handbook Pro Light" w:hAnsi="PF Handbook Pro Light"/>
          <w:sz w:val="24"/>
          <w:szCs w:val="24"/>
          <w:lang w:val="fr-FR"/>
        </w:rPr>
        <w:t>;</w:t>
      </w:r>
    </w:p>
    <w:p w14:paraId="3DD4E665" w14:textId="77777777"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d’une excellente maîtrise de l'anglais, du français et/ou de l’allemand (oral et écrit)</w:t>
      </w:r>
      <w:r w:rsidRPr="00973940">
        <w:rPr>
          <w:rFonts w:ascii="Calibri" w:hAnsi="Calibri" w:cs="Calibri"/>
          <w:sz w:val="24"/>
          <w:szCs w:val="24"/>
          <w:lang w:val="fr-FR"/>
        </w:rPr>
        <w:t> </w:t>
      </w:r>
      <w:r w:rsidRPr="00973940">
        <w:rPr>
          <w:rFonts w:ascii="PF Handbook Pro Light" w:hAnsi="PF Handbook Pro Light"/>
          <w:sz w:val="24"/>
          <w:szCs w:val="24"/>
          <w:lang w:val="fr-FR"/>
        </w:rPr>
        <w:t>;</w:t>
      </w:r>
    </w:p>
    <w:p w14:paraId="2B978EA7" w14:textId="77777777"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lang w:val="fr-FR"/>
        </w:rPr>
      </w:pPr>
      <w:r>
        <w:rPr>
          <w:rFonts w:ascii="PF Handbook Pro Light" w:hAnsi="PF Handbook Pro Light"/>
          <w:sz w:val="24"/>
          <w:szCs w:val="24"/>
          <w:lang w:val="fr-FR"/>
        </w:rPr>
        <w:t>c</w:t>
      </w:r>
      <w:r w:rsidRPr="00973940">
        <w:rPr>
          <w:rFonts w:ascii="PF Handbook Pro Light" w:hAnsi="PF Handbook Pro Light"/>
          <w:sz w:val="24"/>
          <w:szCs w:val="24"/>
          <w:lang w:val="fr-FR"/>
        </w:rPr>
        <w:t>onnaissances suffisantes pour analyser et évaluer le budget d’un projet</w:t>
      </w:r>
      <w:r w:rsidRPr="00973940">
        <w:rPr>
          <w:rFonts w:ascii="Calibri" w:hAnsi="Calibri" w:cs="Calibri"/>
          <w:sz w:val="24"/>
          <w:szCs w:val="24"/>
          <w:lang w:val="fr-FR"/>
        </w:rPr>
        <w:t> </w:t>
      </w:r>
      <w:r w:rsidRPr="00973940">
        <w:rPr>
          <w:rFonts w:ascii="PF Handbook Pro Light" w:hAnsi="PF Handbook Pro Light"/>
          <w:sz w:val="24"/>
          <w:szCs w:val="24"/>
          <w:lang w:val="fr-FR"/>
        </w:rPr>
        <w:t>;</w:t>
      </w:r>
    </w:p>
    <w:p w14:paraId="70486DF6" w14:textId="77777777"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rPr>
      </w:pPr>
      <w:r w:rsidRPr="00973940">
        <w:rPr>
          <w:rFonts w:ascii="PF Handbook Pro Light" w:hAnsi="PF Handbook Pro Light"/>
          <w:sz w:val="24"/>
          <w:szCs w:val="24"/>
          <w:lang w:val="fr-FR"/>
        </w:rPr>
        <w:t xml:space="preserve">de la capacité de travailler avec des </w:t>
      </w:r>
      <w:r w:rsidRPr="00973940">
        <w:rPr>
          <w:rFonts w:ascii="PF Handbook Pro Light" w:hAnsi="PF Handbook Pro Light" w:cs="TT15Et00"/>
          <w:sz w:val="24"/>
          <w:szCs w:val="24"/>
          <w:lang w:val="fr-FR"/>
        </w:rPr>
        <w:t>programmes</w:t>
      </w:r>
      <w:r w:rsidRPr="00973940">
        <w:rPr>
          <w:rFonts w:ascii="PF Handbook Pro Light" w:hAnsi="PF Handbook Pro Light"/>
          <w:sz w:val="24"/>
          <w:szCs w:val="24"/>
          <w:lang w:val="fr-FR"/>
        </w:rPr>
        <w:t xml:space="preserve"> informatiques</w:t>
      </w:r>
      <w:r w:rsidRPr="00973940">
        <w:rPr>
          <w:rFonts w:ascii="Calibri" w:hAnsi="Calibri" w:cs="Calibri"/>
          <w:sz w:val="24"/>
          <w:szCs w:val="24"/>
          <w:lang w:val="fr-FR"/>
        </w:rPr>
        <w:t> </w:t>
      </w:r>
      <w:r w:rsidRPr="00973940">
        <w:rPr>
          <w:rFonts w:ascii="PF Handbook Pro Light" w:hAnsi="PF Handbook Pro Light"/>
          <w:sz w:val="24"/>
          <w:szCs w:val="24"/>
          <w:lang w:val="fr-FR"/>
        </w:rPr>
        <w:t>: l’évaluation sera réalisée avec l’outil OEET (</w:t>
      </w:r>
      <w:r w:rsidRPr="00973940">
        <w:rPr>
          <w:rFonts w:ascii="PF Handbook Pro Light" w:hAnsi="PF Handbook Pro Light" w:cs="TT15Ct00"/>
          <w:i/>
          <w:sz w:val="24"/>
          <w:szCs w:val="24"/>
        </w:rPr>
        <w:t xml:space="preserve">Online Expert Evaluation </w:t>
      </w:r>
      <w:proofErr w:type="spellStart"/>
      <w:r w:rsidRPr="00973940">
        <w:rPr>
          <w:rFonts w:ascii="PF Handbook Pro Light" w:hAnsi="PF Handbook Pro Light" w:cs="TT15Ct00"/>
          <w:i/>
          <w:sz w:val="24"/>
          <w:szCs w:val="24"/>
        </w:rPr>
        <w:t>Tool</w:t>
      </w:r>
      <w:proofErr w:type="spellEnd"/>
      <w:r w:rsidRPr="00973940">
        <w:rPr>
          <w:rFonts w:ascii="PF Handbook Pro Light" w:hAnsi="PF Handbook Pro Light" w:cs="TT15Ct00"/>
          <w:i/>
          <w:sz w:val="24"/>
          <w:szCs w:val="24"/>
        </w:rPr>
        <w:t>)</w:t>
      </w:r>
      <w:r w:rsidRPr="00973940">
        <w:rPr>
          <w:rFonts w:ascii="PF Handbook Pro Light" w:hAnsi="PF Handbook Pro Light" w:cs="TT15Ct00"/>
          <w:sz w:val="24"/>
          <w:szCs w:val="24"/>
        </w:rPr>
        <w:t xml:space="preserve"> de la Commission européenne.</w:t>
      </w:r>
    </w:p>
    <w:p w14:paraId="25AF79A5" w14:textId="77777777" w:rsidR="00973940" w:rsidRDefault="00973940" w:rsidP="00973940">
      <w:pPr>
        <w:autoSpaceDE w:val="0"/>
        <w:autoSpaceDN w:val="0"/>
        <w:adjustRightInd w:val="0"/>
        <w:spacing w:after="0" w:line="240" w:lineRule="auto"/>
        <w:jc w:val="both"/>
        <w:rPr>
          <w:rFonts w:ascii="PF Handbook Pro Light" w:hAnsi="PF Handbook Pro Light"/>
          <w:b/>
          <w:sz w:val="24"/>
          <w:szCs w:val="24"/>
        </w:rPr>
      </w:pPr>
    </w:p>
    <w:p w14:paraId="57DA6B68" w14:textId="77777777" w:rsidR="00973940" w:rsidRDefault="00973940" w:rsidP="00973940">
      <w:pPr>
        <w:autoSpaceDE w:val="0"/>
        <w:autoSpaceDN w:val="0"/>
        <w:adjustRightInd w:val="0"/>
        <w:spacing w:after="0" w:line="240" w:lineRule="auto"/>
        <w:jc w:val="both"/>
        <w:rPr>
          <w:rFonts w:ascii="PF Handbook Pro Light" w:hAnsi="PF Handbook Pro Light"/>
          <w:b/>
          <w:sz w:val="24"/>
          <w:szCs w:val="24"/>
        </w:rPr>
      </w:pPr>
    </w:p>
    <w:p w14:paraId="71576505"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rPr>
      </w:pPr>
      <w:r w:rsidRPr="00973940">
        <w:rPr>
          <w:rFonts w:ascii="PF Handbook Pro Light" w:hAnsi="PF Handbook Pro Light"/>
          <w:b/>
          <w:sz w:val="24"/>
          <w:szCs w:val="24"/>
        </w:rPr>
        <w:t>Atouts</w:t>
      </w:r>
    </w:p>
    <w:p w14:paraId="40CB74C4" w14:textId="77777777"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lang w:val="fr-FR"/>
        </w:rPr>
      </w:pPr>
      <w:r>
        <w:rPr>
          <w:rFonts w:ascii="PF Handbook Pro Light" w:hAnsi="PF Handbook Pro Light"/>
          <w:sz w:val="24"/>
          <w:szCs w:val="24"/>
        </w:rPr>
        <w:t>e</w:t>
      </w:r>
      <w:proofErr w:type="spellStart"/>
      <w:r w:rsidRPr="00973940">
        <w:rPr>
          <w:rFonts w:ascii="PF Handbook Pro Light" w:hAnsi="PF Handbook Pro Light"/>
          <w:sz w:val="24"/>
          <w:szCs w:val="24"/>
          <w:lang w:val="fr-FR"/>
        </w:rPr>
        <w:t>xpérience</w:t>
      </w:r>
      <w:proofErr w:type="spellEnd"/>
      <w:r w:rsidRPr="00973940">
        <w:rPr>
          <w:rFonts w:ascii="PF Handbook Pro Light" w:hAnsi="PF Handbook Pro Light"/>
          <w:sz w:val="24"/>
          <w:szCs w:val="24"/>
          <w:lang w:val="fr-FR"/>
        </w:rPr>
        <w:t xml:space="preserve"> dans l’évaluation de projets de coopération européenne ou internationale</w:t>
      </w:r>
      <w:r w:rsidRPr="00973940">
        <w:rPr>
          <w:rFonts w:ascii="Calibri" w:hAnsi="Calibri" w:cs="Calibri"/>
          <w:sz w:val="24"/>
          <w:szCs w:val="24"/>
          <w:lang w:val="fr-FR"/>
        </w:rPr>
        <w:t> </w:t>
      </w:r>
      <w:r w:rsidRPr="00973940">
        <w:rPr>
          <w:rFonts w:ascii="PF Handbook Pro Light" w:hAnsi="PF Handbook Pro Light"/>
          <w:sz w:val="24"/>
          <w:szCs w:val="24"/>
          <w:lang w:val="fr-FR"/>
        </w:rPr>
        <w:t>;</w:t>
      </w:r>
    </w:p>
    <w:p w14:paraId="584B5819" w14:textId="77777777" w:rsidR="00973940" w:rsidRPr="00973940" w:rsidRDefault="00973940" w:rsidP="00973940">
      <w:pPr>
        <w:pStyle w:val="ListParagraph"/>
        <w:numPr>
          <w:ilvl w:val="0"/>
          <w:numId w:val="7"/>
        </w:numPr>
        <w:autoSpaceDE w:val="0"/>
        <w:autoSpaceDN w:val="0"/>
        <w:adjustRightInd w:val="0"/>
        <w:spacing w:after="0" w:line="240" w:lineRule="auto"/>
        <w:jc w:val="both"/>
        <w:rPr>
          <w:rFonts w:ascii="PF Handbook Pro Light" w:hAnsi="PF Handbook Pro Light"/>
          <w:sz w:val="24"/>
          <w:szCs w:val="24"/>
          <w:lang w:val="fr-FR"/>
        </w:rPr>
      </w:pPr>
      <w:r>
        <w:rPr>
          <w:rFonts w:ascii="PF Handbook Pro Light" w:hAnsi="PF Handbook Pro Light"/>
          <w:sz w:val="24"/>
          <w:szCs w:val="24"/>
          <w:lang w:val="fr-FR"/>
        </w:rPr>
        <w:t>c</w:t>
      </w:r>
      <w:r w:rsidRPr="00973940">
        <w:rPr>
          <w:rFonts w:ascii="PF Handbook Pro Light" w:hAnsi="PF Handbook Pro Light"/>
          <w:sz w:val="24"/>
          <w:szCs w:val="24"/>
          <w:lang w:val="fr-FR"/>
        </w:rPr>
        <w:t>onnaissances de base concernant les différences des systèmes de l’éducation et de la formation à travers l'Europe.</w:t>
      </w:r>
    </w:p>
    <w:p w14:paraId="5D7F8934"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00BF6CBB"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Les candidatures pour experts externes seront évaluées par </w:t>
      </w:r>
      <w:proofErr w:type="spellStart"/>
      <w:r w:rsidRPr="00973940">
        <w:rPr>
          <w:rFonts w:ascii="PF Handbook Pro Light" w:hAnsi="PF Handbook Pro Light"/>
          <w:sz w:val="24"/>
          <w:szCs w:val="24"/>
          <w:lang w:val="fr-FR"/>
        </w:rPr>
        <w:t>A</w:t>
      </w:r>
      <w:r>
        <w:rPr>
          <w:rFonts w:ascii="PF Handbook Pro Light" w:hAnsi="PF Handbook Pro Light"/>
          <w:sz w:val="24"/>
          <w:szCs w:val="24"/>
          <w:lang w:val="fr-FR"/>
        </w:rPr>
        <w:t>nefore</w:t>
      </w:r>
      <w:proofErr w:type="spellEnd"/>
      <w:r w:rsidRPr="00973940">
        <w:rPr>
          <w:rFonts w:ascii="PF Handbook Pro Light" w:hAnsi="PF Handbook Pro Light"/>
          <w:sz w:val="24"/>
          <w:szCs w:val="24"/>
          <w:lang w:val="fr-FR"/>
        </w:rPr>
        <w:t xml:space="preserve"> sur base des critères de sélection décrits ci-dessus. Les candidats experts sont susceptibles d’être invités à un entretien individuel.</w:t>
      </w:r>
    </w:p>
    <w:p w14:paraId="4ABAF76F" w14:textId="77777777" w:rsidR="00973940" w:rsidRPr="00973940" w:rsidRDefault="00973940" w:rsidP="00973940">
      <w:pPr>
        <w:autoSpaceDE w:val="0"/>
        <w:autoSpaceDN w:val="0"/>
        <w:adjustRightInd w:val="0"/>
        <w:spacing w:after="0" w:line="240" w:lineRule="auto"/>
        <w:rPr>
          <w:rFonts w:ascii="PF Handbook Pro Light" w:hAnsi="PF Handbook Pro Light"/>
          <w:sz w:val="24"/>
          <w:szCs w:val="24"/>
          <w:lang w:val="fr-FR"/>
        </w:rPr>
      </w:pPr>
    </w:p>
    <w:p w14:paraId="01B32B54" w14:textId="77777777" w:rsidR="00973940" w:rsidRPr="00973940" w:rsidRDefault="00973940" w:rsidP="00973940">
      <w:pPr>
        <w:autoSpaceDE w:val="0"/>
        <w:autoSpaceDN w:val="0"/>
        <w:adjustRightInd w:val="0"/>
        <w:spacing w:after="0" w:line="240" w:lineRule="auto"/>
        <w:jc w:val="both"/>
        <w:rPr>
          <w:rFonts w:ascii="PF Handbook Pro Light" w:hAnsi="PF Handbook Pro Light"/>
          <w:b/>
          <w:sz w:val="24"/>
          <w:szCs w:val="24"/>
          <w:lang w:val="fr-FR"/>
        </w:rPr>
      </w:pPr>
      <w:r w:rsidRPr="00973940">
        <w:rPr>
          <w:rFonts w:ascii="PF Handbook Pro Light" w:hAnsi="PF Handbook Pro Light"/>
          <w:b/>
          <w:sz w:val="24"/>
          <w:szCs w:val="24"/>
          <w:lang w:val="fr-FR"/>
        </w:rPr>
        <w:t>Mission des experts</w:t>
      </w:r>
    </w:p>
    <w:p w14:paraId="5191F7D4"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67DD5057" w14:textId="77777777" w:rsidR="00AB2D3E"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Les experts externes sélectionnés sont susceptibles d’être sollicités</w:t>
      </w:r>
      <w:r w:rsidR="00AB2D3E">
        <w:rPr>
          <w:rFonts w:ascii="Calibri" w:hAnsi="Calibri" w:cs="Calibri"/>
          <w:sz w:val="24"/>
          <w:szCs w:val="24"/>
          <w:lang w:val="fr-FR"/>
        </w:rPr>
        <w:t> </w:t>
      </w:r>
      <w:r w:rsidR="00AB2D3E">
        <w:rPr>
          <w:rFonts w:ascii="PF Handbook Pro Light" w:hAnsi="PF Handbook Pro Light"/>
          <w:sz w:val="24"/>
          <w:szCs w:val="24"/>
          <w:lang w:val="fr-FR"/>
        </w:rPr>
        <w:t>:</w:t>
      </w:r>
    </w:p>
    <w:p w14:paraId="305FFFA9" w14:textId="77777777" w:rsidR="00973940" w:rsidRDefault="00AB2D3E" w:rsidP="00973940">
      <w:pPr>
        <w:autoSpaceDE w:val="0"/>
        <w:autoSpaceDN w:val="0"/>
        <w:adjustRightInd w:val="0"/>
        <w:spacing w:after="0" w:line="240" w:lineRule="auto"/>
        <w:jc w:val="both"/>
        <w:rPr>
          <w:rFonts w:ascii="PF Handbook Pro Light" w:hAnsi="PF Handbook Pro Light"/>
          <w:sz w:val="24"/>
          <w:szCs w:val="24"/>
          <w:lang w:val="fr-FR"/>
        </w:rPr>
      </w:pPr>
      <w:r>
        <w:rPr>
          <w:rFonts w:ascii="PF Handbook Pro Light" w:hAnsi="PF Handbook Pro Light"/>
          <w:sz w:val="24"/>
          <w:szCs w:val="24"/>
          <w:lang w:val="fr-FR"/>
        </w:rPr>
        <w:t>-</w:t>
      </w:r>
      <w:r w:rsidR="00973940" w:rsidRPr="00973940">
        <w:rPr>
          <w:rFonts w:ascii="PF Handbook Pro Light" w:hAnsi="PF Handbook Pro Light"/>
          <w:sz w:val="24"/>
          <w:szCs w:val="24"/>
          <w:lang w:val="fr-FR"/>
        </w:rPr>
        <w:t xml:space="preserve"> à chaque nouvelle campagne d’expertise (suite à chaque appel à propositions annuel du programme Erasmus+), en fonction du nombre de candidatures reçues et en fonction des b</w:t>
      </w:r>
      <w:r>
        <w:rPr>
          <w:rFonts w:ascii="PF Handbook Pro Light" w:hAnsi="PF Handbook Pro Light"/>
          <w:sz w:val="24"/>
          <w:szCs w:val="24"/>
          <w:lang w:val="fr-FR"/>
        </w:rPr>
        <w:t>esoins en évaluateurs externes</w:t>
      </w:r>
      <w:r>
        <w:rPr>
          <w:rFonts w:ascii="Calibri" w:hAnsi="Calibri" w:cs="Calibri"/>
          <w:sz w:val="24"/>
          <w:szCs w:val="24"/>
          <w:lang w:val="fr-FR"/>
        </w:rPr>
        <w:t> </w:t>
      </w:r>
      <w:r>
        <w:rPr>
          <w:rFonts w:ascii="PF Handbook Pro Light" w:hAnsi="PF Handbook Pro Light"/>
          <w:sz w:val="24"/>
          <w:szCs w:val="24"/>
          <w:lang w:val="fr-FR"/>
        </w:rPr>
        <w:t>;</w:t>
      </w:r>
    </w:p>
    <w:p w14:paraId="6DDFB901" w14:textId="77777777" w:rsidR="00AB2D3E" w:rsidRPr="00973940" w:rsidRDefault="00AB2D3E" w:rsidP="00973940">
      <w:pPr>
        <w:autoSpaceDE w:val="0"/>
        <w:autoSpaceDN w:val="0"/>
        <w:adjustRightInd w:val="0"/>
        <w:spacing w:after="0" w:line="240" w:lineRule="auto"/>
        <w:jc w:val="both"/>
        <w:rPr>
          <w:rFonts w:ascii="PF Handbook Pro Light" w:hAnsi="PF Handbook Pro Light"/>
          <w:sz w:val="24"/>
          <w:szCs w:val="24"/>
          <w:lang w:val="fr-FR"/>
        </w:rPr>
      </w:pPr>
      <w:r>
        <w:rPr>
          <w:rFonts w:ascii="PF Handbook Pro Light" w:hAnsi="PF Handbook Pro Light"/>
          <w:sz w:val="24"/>
          <w:szCs w:val="24"/>
          <w:lang w:val="fr-FR"/>
        </w:rPr>
        <w:t>- au cours de l’année pour l’évaluation de rapports intermédiaires ou finaux de projets subventionnés.</w:t>
      </w:r>
    </w:p>
    <w:p w14:paraId="3AC9478F"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56CB1DE0"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Tous les experts qui évaluent des candidatures, des rapports intermédiaires ou finaux ou autres dossiers qui leur auront été confiés, établiront une facture en fonction des forfaits prévus. Ces forfaits sont définis chaque année par </w:t>
      </w:r>
      <w:proofErr w:type="spellStart"/>
      <w:r w:rsidRPr="00973940">
        <w:rPr>
          <w:rFonts w:ascii="PF Handbook Pro Light" w:hAnsi="PF Handbook Pro Light"/>
          <w:sz w:val="24"/>
          <w:szCs w:val="24"/>
          <w:lang w:val="fr-FR"/>
        </w:rPr>
        <w:t>A</w:t>
      </w:r>
      <w:r w:rsidR="00AB2D3E">
        <w:rPr>
          <w:rFonts w:ascii="PF Handbook Pro Light" w:hAnsi="PF Handbook Pro Light"/>
          <w:sz w:val="24"/>
          <w:szCs w:val="24"/>
          <w:lang w:val="fr-FR"/>
        </w:rPr>
        <w:t>nefore</w:t>
      </w:r>
      <w:proofErr w:type="spellEnd"/>
      <w:r w:rsidRPr="00973940">
        <w:rPr>
          <w:rFonts w:ascii="PF Handbook Pro Light" w:hAnsi="PF Handbook Pro Light"/>
          <w:sz w:val="24"/>
          <w:szCs w:val="24"/>
          <w:lang w:val="fr-FR"/>
        </w:rPr>
        <w:t xml:space="preserve"> en fonction de l’ampleur du dossier et de la complexité du projet proposé. Ces forfaits sont communiqués aux experts externes retenus. </w:t>
      </w:r>
    </w:p>
    <w:p w14:paraId="49460DEA"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1F90A74C"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Les missions d’évaluation seront assignées aux différents experts externes sur base de leurs compétences et de leur expertise, et respectant les principes de non-discrimination, d’égalité de traitement et d’absence de conflits d'intérêts.</w:t>
      </w:r>
    </w:p>
    <w:p w14:paraId="0B6EC78F"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33EA6E39"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rPr>
      </w:pPr>
      <w:r w:rsidRPr="00973940">
        <w:rPr>
          <w:rFonts w:ascii="PF Handbook Pro Light" w:hAnsi="PF Handbook Pro Light"/>
          <w:sz w:val="24"/>
          <w:szCs w:val="24"/>
          <w:lang w:val="fr-FR"/>
        </w:rPr>
        <w:t>Après la sélection</w:t>
      </w:r>
      <w:r w:rsidR="00AB2D3E">
        <w:rPr>
          <w:rFonts w:ascii="PF Handbook Pro Light" w:hAnsi="PF Handbook Pro Light"/>
          <w:sz w:val="24"/>
          <w:szCs w:val="24"/>
          <w:lang w:val="fr-FR"/>
        </w:rPr>
        <w:t xml:space="preserve"> pour l’évaluation de dossiers concrets</w:t>
      </w:r>
      <w:r w:rsidRPr="00973940">
        <w:rPr>
          <w:rFonts w:ascii="PF Handbook Pro Light" w:hAnsi="PF Handbook Pro Light"/>
          <w:sz w:val="24"/>
          <w:szCs w:val="24"/>
          <w:lang w:val="fr-FR"/>
        </w:rPr>
        <w:t xml:space="preserve">, les experts externes retenus seront informés par lettre officielle. Ils seront ensuite invités à une réunion d’information afin de leur présenter le Guide du Candidat, le Guide pour Experts externes, les formulaires d’évaluation et le Guide d’utilisateur pour l’outil d’évaluation </w:t>
      </w:r>
      <w:r w:rsidRPr="00973940">
        <w:rPr>
          <w:rFonts w:ascii="PF Handbook Pro Light" w:hAnsi="PF Handbook Pro Light"/>
          <w:sz w:val="24"/>
          <w:szCs w:val="24"/>
        </w:rPr>
        <w:t xml:space="preserve">OEET de la Commission européenne. La participation à </w:t>
      </w:r>
      <w:r w:rsidRPr="00973940">
        <w:rPr>
          <w:rFonts w:ascii="PF Handbook Pro Light" w:hAnsi="PF Handbook Pro Light" w:cs="TT15Ct00"/>
          <w:sz w:val="24"/>
          <w:szCs w:val="24"/>
        </w:rPr>
        <w:t>cette</w:t>
      </w:r>
      <w:r w:rsidRPr="00973940">
        <w:rPr>
          <w:rFonts w:ascii="PF Handbook Pro Light" w:hAnsi="PF Handbook Pro Light"/>
          <w:sz w:val="24"/>
          <w:szCs w:val="24"/>
        </w:rPr>
        <w:t xml:space="preserve"> réunion d’information est </w:t>
      </w:r>
      <w:r w:rsidRPr="00973940">
        <w:rPr>
          <w:rFonts w:ascii="PF Handbook Pro Light" w:hAnsi="PF Handbook Pro Light" w:cs="TT15Ct00"/>
          <w:sz w:val="24"/>
          <w:szCs w:val="24"/>
        </w:rPr>
        <w:t>obligatoire</w:t>
      </w:r>
      <w:r w:rsidRPr="00973940">
        <w:rPr>
          <w:rFonts w:ascii="PF Handbook Pro Light" w:hAnsi="PF Handbook Pro Light"/>
          <w:sz w:val="24"/>
          <w:szCs w:val="24"/>
        </w:rPr>
        <w:t xml:space="preserve"> pour </w:t>
      </w:r>
      <w:r w:rsidRPr="00973940">
        <w:rPr>
          <w:rFonts w:ascii="PF Handbook Pro Light" w:hAnsi="PF Handbook Pro Light" w:cs="TT15Ct00"/>
          <w:sz w:val="24"/>
          <w:szCs w:val="24"/>
        </w:rPr>
        <w:t>assumer la fonction d’expert</w:t>
      </w:r>
      <w:r w:rsidRPr="00973940">
        <w:rPr>
          <w:rFonts w:ascii="PF Handbook Pro Light" w:hAnsi="PF Handbook Pro Light"/>
          <w:sz w:val="24"/>
          <w:szCs w:val="24"/>
        </w:rPr>
        <w:t xml:space="preserve"> externe</w:t>
      </w:r>
      <w:r w:rsidRPr="00973940">
        <w:rPr>
          <w:rFonts w:ascii="PF Handbook Pro Light" w:hAnsi="PF Handbook Pro Light" w:cs="TT15Ct00"/>
          <w:sz w:val="24"/>
          <w:szCs w:val="24"/>
        </w:rPr>
        <w:t>.</w:t>
      </w:r>
    </w:p>
    <w:p w14:paraId="4393602A" w14:textId="77777777" w:rsidR="00973940" w:rsidRPr="00973940" w:rsidRDefault="00973940" w:rsidP="00973940">
      <w:pPr>
        <w:autoSpaceDE w:val="0"/>
        <w:autoSpaceDN w:val="0"/>
        <w:adjustRightInd w:val="0"/>
        <w:spacing w:after="0" w:line="240" w:lineRule="auto"/>
        <w:jc w:val="both"/>
        <w:rPr>
          <w:rFonts w:ascii="PF Handbook Pro Light" w:hAnsi="PF Handbook Pro Light" w:cs="TT15Ct00"/>
          <w:sz w:val="24"/>
          <w:szCs w:val="24"/>
        </w:rPr>
      </w:pPr>
    </w:p>
    <w:p w14:paraId="07DD14D6" w14:textId="1A812121"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cs="TT15Ct00"/>
          <w:sz w:val="24"/>
          <w:szCs w:val="24"/>
        </w:rPr>
        <w:t>La mission de l’expert</w:t>
      </w:r>
      <w:r w:rsidRPr="00973940">
        <w:rPr>
          <w:rFonts w:ascii="PF Handbook Pro Light" w:hAnsi="PF Handbook Pro Light"/>
          <w:sz w:val="24"/>
          <w:szCs w:val="24"/>
        </w:rPr>
        <w:t xml:space="preserve"> externe </w:t>
      </w:r>
      <w:r w:rsidRPr="00973940">
        <w:rPr>
          <w:rFonts w:ascii="PF Handbook Pro Light" w:hAnsi="PF Handbook Pro Light" w:cs="TT15Ct00"/>
          <w:sz w:val="24"/>
          <w:szCs w:val="24"/>
        </w:rPr>
        <w:t>consistera à</w:t>
      </w:r>
      <w:r w:rsidRPr="00973940">
        <w:rPr>
          <w:rFonts w:ascii="PF Handbook Pro Light" w:hAnsi="PF Handbook Pro Light"/>
          <w:sz w:val="24"/>
          <w:szCs w:val="24"/>
        </w:rPr>
        <w:t xml:space="preserve"> évaluer une ou plusieurs candidatures, des rapports intermédiaires ou finaux, </w:t>
      </w:r>
      <w:r w:rsidRPr="00973940">
        <w:rPr>
          <w:rFonts w:ascii="PF Handbook Pro Light" w:hAnsi="PF Handbook Pro Light" w:cs="TT15Ct00"/>
          <w:sz w:val="24"/>
          <w:szCs w:val="24"/>
        </w:rPr>
        <w:t xml:space="preserve">conformément aux </w:t>
      </w:r>
      <w:r w:rsidRPr="00973940">
        <w:rPr>
          <w:rFonts w:ascii="PF Handbook Pro Light" w:hAnsi="PF Handbook Pro Light"/>
          <w:sz w:val="24"/>
          <w:szCs w:val="24"/>
        </w:rPr>
        <w:t>règles et lignes directrices définies</w:t>
      </w:r>
      <w:r w:rsidRPr="00973940">
        <w:rPr>
          <w:rFonts w:ascii="PF Handbook Pro Light" w:hAnsi="PF Handbook Pro Light"/>
          <w:sz w:val="24"/>
          <w:szCs w:val="24"/>
          <w:lang w:val="fr-FR"/>
        </w:rPr>
        <w:t xml:space="preserve"> par la Commission européenne </w:t>
      </w:r>
      <w:r w:rsidR="00AB2D3E">
        <w:rPr>
          <w:rFonts w:ascii="PF Handbook Pro Light" w:hAnsi="PF Handbook Pro Light"/>
          <w:sz w:val="24"/>
          <w:szCs w:val="24"/>
          <w:lang w:val="fr-FR"/>
        </w:rPr>
        <w:t xml:space="preserve">pour l’appel concerné du </w:t>
      </w:r>
      <w:r w:rsidR="00AB2D3E" w:rsidRPr="00973940">
        <w:rPr>
          <w:rFonts w:ascii="PF Handbook Pro Light" w:hAnsi="PF Handbook Pro Light"/>
          <w:sz w:val="24"/>
          <w:szCs w:val="24"/>
          <w:lang w:val="fr-FR"/>
        </w:rPr>
        <w:t>programme Erasmus +</w:t>
      </w:r>
      <w:r w:rsidRPr="00973940">
        <w:rPr>
          <w:rFonts w:ascii="PF Handbook Pro Light" w:hAnsi="PF Handbook Pro Light"/>
          <w:sz w:val="24"/>
          <w:szCs w:val="24"/>
          <w:lang w:val="fr-FR"/>
        </w:rPr>
        <w:t>. L’attribution des candidatures aux différents experts se fera en fonction du nombre de dossiers à évaluer et des compétences pertinentes des experts dans le/s secteur/s concerné/s. Au cas où un même projet est évalué par plusieurs experts, une réunion de concertation éventuelle sera prévue suite à l’évaluation.</w:t>
      </w:r>
    </w:p>
    <w:p w14:paraId="47750698"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6F8ADF8A"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En principe, l’expert pourra effectuer l’évaluation des dossiers à son domicile. Seule la réunion d’information initiale et, le cas échéant, la réunion de concertation éventuelle des experts, nécessiteront un déplacement à </w:t>
      </w:r>
      <w:r w:rsidR="00AB2D3E">
        <w:rPr>
          <w:rFonts w:ascii="PF Handbook Pro Light" w:hAnsi="PF Handbook Pro Light"/>
          <w:sz w:val="24"/>
          <w:szCs w:val="24"/>
          <w:lang w:val="fr-FR"/>
        </w:rPr>
        <w:t>l’agence nationale</w:t>
      </w:r>
      <w:r w:rsidRPr="00973940">
        <w:rPr>
          <w:rFonts w:ascii="PF Handbook Pro Light" w:hAnsi="PF Handbook Pro Light"/>
          <w:sz w:val="24"/>
          <w:szCs w:val="24"/>
          <w:lang w:val="fr-FR"/>
        </w:rPr>
        <w:t>.</w:t>
      </w:r>
    </w:p>
    <w:p w14:paraId="3DAEA7AB"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706332BF" w14:textId="77777777" w:rsidR="00973940" w:rsidRPr="00973940" w:rsidRDefault="00973940" w:rsidP="00973940">
      <w:pPr>
        <w:autoSpaceDE w:val="0"/>
        <w:autoSpaceDN w:val="0"/>
        <w:adjustRightInd w:val="0"/>
        <w:spacing w:after="0" w:line="240" w:lineRule="auto"/>
        <w:rPr>
          <w:rFonts w:ascii="PF Handbook Pro Light" w:hAnsi="PF Handbook Pro Light"/>
          <w:b/>
          <w:sz w:val="24"/>
          <w:szCs w:val="24"/>
          <w:lang w:val="fr-FR"/>
        </w:rPr>
      </w:pPr>
      <w:r w:rsidRPr="00973940">
        <w:rPr>
          <w:rFonts w:ascii="PF Handbook Pro Light" w:hAnsi="PF Handbook Pro Light"/>
          <w:b/>
          <w:sz w:val="24"/>
          <w:szCs w:val="24"/>
          <w:lang w:val="fr-FR"/>
        </w:rPr>
        <w:t>Conflit d'intérêts</w:t>
      </w:r>
    </w:p>
    <w:p w14:paraId="289EAB3F" w14:textId="77777777" w:rsidR="00973940" w:rsidRPr="00973940" w:rsidRDefault="00973940" w:rsidP="00973940">
      <w:pPr>
        <w:autoSpaceDE w:val="0"/>
        <w:autoSpaceDN w:val="0"/>
        <w:adjustRightInd w:val="0"/>
        <w:spacing w:after="0" w:line="240" w:lineRule="auto"/>
        <w:jc w:val="both"/>
        <w:rPr>
          <w:rFonts w:ascii="PF Handbook Pro Light" w:hAnsi="PF Handbook Pro Light"/>
          <w:sz w:val="24"/>
          <w:szCs w:val="24"/>
          <w:lang w:val="fr-FR"/>
        </w:rPr>
      </w:pPr>
    </w:p>
    <w:p w14:paraId="6A1C4C0D" w14:textId="77777777" w:rsidR="00973940" w:rsidRPr="00973940" w:rsidRDefault="00973940" w:rsidP="002B7D48">
      <w:pPr>
        <w:jc w:val="both"/>
        <w:rPr>
          <w:rFonts w:ascii="PF Handbook Pro Light" w:hAnsi="PF Handbook Pro Light"/>
          <w:sz w:val="24"/>
          <w:szCs w:val="24"/>
          <w:lang w:val="fr-FR"/>
        </w:rPr>
      </w:pPr>
      <w:r w:rsidRPr="00973940">
        <w:rPr>
          <w:rFonts w:ascii="PF Handbook Pro Light" w:hAnsi="PF Handbook Pro Light"/>
          <w:sz w:val="24"/>
          <w:szCs w:val="24"/>
          <w:lang w:val="fr-FR"/>
        </w:rPr>
        <w:t xml:space="preserve">Afin d'éviter tout conflit d'intérêt, tous les experts externes sélectionnés doivent signer une déclaration </w:t>
      </w:r>
      <w:r w:rsidR="002B7D48" w:rsidRPr="002B7D48">
        <w:rPr>
          <w:rFonts w:ascii="PF Handbook Pro Light" w:hAnsi="PF Handbook Pro Light"/>
          <w:sz w:val="24"/>
          <w:szCs w:val="24"/>
          <w:lang w:val="fr-FR"/>
        </w:rPr>
        <w:t>sur la prévention des conflits d’intérêts et toute divulgation d’information</w:t>
      </w:r>
      <w:r w:rsidRPr="00973940">
        <w:rPr>
          <w:rFonts w:ascii="PF Handbook Pro Light" w:hAnsi="PF Handbook Pro Light"/>
          <w:sz w:val="24"/>
          <w:szCs w:val="24"/>
          <w:lang w:val="fr-FR"/>
        </w:rPr>
        <w:t xml:space="preserve">. Cette déclaration garantira (1°) qu’il n'existe pas de relation particulière avec une institution ou une personne des projets </w:t>
      </w:r>
      <w:r w:rsidR="002B7D48">
        <w:rPr>
          <w:rFonts w:ascii="PF Handbook Pro Light" w:hAnsi="PF Handbook Pro Light"/>
          <w:sz w:val="24"/>
          <w:szCs w:val="24"/>
          <w:lang w:val="fr-FR"/>
        </w:rPr>
        <w:t xml:space="preserve">/ rapports </w:t>
      </w:r>
      <w:r w:rsidRPr="00973940">
        <w:rPr>
          <w:rFonts w:ascii="PF Handbook Pro Light" w:hAnsi="PF Handbook Pro Light"/>
          <w:sz w:val="24"/>
          <w:szCs w:val="24"/>
          <w:lang w:val="fr-FR"/>
        </w:rPr>
        <w:t xml:space="preserve">à évaluer afin d’assurer une évaluation juste et objective du projet, et (2°) qu’une obligation de confidentialité s'applique à tous les documents à évaluer. Les experts seront exclus de toute évaluation s’ils sont personnellement directement impliqués dans une des candidatures soumises dans le même </w:t>
      </w:r>
      <w:r w:rsidR="002B7D48">
        <w:rPr>
          <w:rFonts w:ascii="PF Handbook Pro Light" w:hAnsi="PF Handbook Pro Light"/>
          <w:sz w:val="24"/>
          <w:szCs w:val="24"/>
          <w:lang w:val="fr-FR"/>
        </w:rPr>
        <w:t>secteur</w:t>
      </w:r>
      <w:r w:rsidRPr="00973940">
        <w:rPr>
          <w:rFonts w:ascii="PF Handbook Pro Light" w:hAnsi="PF Handbook Pro Light"/>
          <w:sz w:val="24"/>
          <w:szCs w:val="24"/>
          <w:lang w:val="fr-FR"/>
        </w:rPr>
        <w:t xml:space="preserve"> de la même Action clé.</w:t>
      </w:r>
    </w:p>
    <w:p w14:paraId="5A9E8974" w14:textId="77777777" w:rsidR="00973940" w:rsidRPr="00973940" w:rsidRDefault="00973940" w:rsidP="00973940">
      <w:pPr>
        <w:spacing w:after="0" w:line="240" w:lineRule="auto"/>
        <w:rPr>
          <w:rFonts w:ascii="PF Handbook Pro Light" w:hAnsi="PF Handbook Pro Light"/>
          <w:sz w:val="24"/>
          <w:szCs w:val="24"/>
          <w:lang w:val="fr-FR"/>
        </w:rPr>
      </w:pPr>
    </w:p>
    <w:p w14:paraId="0F0C1537" w14:textId="77777777" w:rsidR="00973940" w:rsidRDefault="00973940" w:rsidP="00973940">
      <w:pPr>
        <w:autoSpaceDE w:val="0"/>
        <w:autoSpaceDN w:val="0"/>
        <w:adjustRightInd w:val="0"/>
        <w:spacing w:after="0" w:line="240" w:lineRule="auto"/>
        <w:rPr>
          <w:rFonts w:ascii="PF Handbook Pro Light" w:hAnsi="PF Handbook Pro Light"/>
          <w:b/>
          <w:sz w:val="24"/>
          <w:szCs w:val="24"/>
          <w:lang w:val="fr-FR"/>
        </w:rPr>
      </w:pPr>
      <w:r w:rsidRPr="00973940">
        <w:rPr>
          <w:rFonts w:ascii="PF Handbook Pro Light" w:hAnsi="PF Handbook Pro Light"/>
          <w:b/>
          <w:sz w:val="24"/>
          <w:szCs w:val="24"/>
          <w:lang w:val="fr-FR"/>
        </w:rPr>
        <w:t>Comment postuler?</w:t>
      </w:r>
    </w:p>
    <w:p w14:paraId="5D968BF0" w14:textId="77777777" w:rsidR="00731065" w:rsidRPr="00973940" w:rsidRDefault="00731065" w:rsidP="00973940">
      <w:pPr>
        <w:autoSpaceDE w:val="0"/>
        <w:autoSpaceDN w:val="0"/>
        <w:adjustRightInd w:val="0"/>
        <w:spacing w:after="0" w:line="240" w:lineRule="auto"/>
        <w:rPr>
          <w:rFonts w:ascii="PF Handbook Pro Light" w:hAnsi="PF Handbook Pro Light"/>
          <w:b/>
          <w:sz w:val="24"/>
          <w:szCs w:val="24"/>
          <w:lang w:val="fr-FR"/>
        </w:rPr>
      </w:pPr>
    </w:p>
    <w:p w14:paraId="73834F6D" w14:textId="77777777" w:rsidR="002B7D48" w:rsidRDefault="00973940" w:rsidP="00973940">
      <w:pPr>
        <w:autoSpaceDE w:val="0"/>
        <w:autoSpaceDN w:val="0"/>
        <w:adjustRightInd w:val="0"/>
        <w:spacing w:after="0" w:line="240" w:lineRule="auto"/>
        <w:rPr>
          <w:rFonts w:ascii="PF Handbook Pro Light" w:hAnsi="PF Handbook Pro Light"/>
          <w:sz w:val="24"/>
          <w:szCs w:val="24"/>
          <w:lang w:val="fr-FR"/>
        </w:rPr>
      </w:pPr>
      <w:r w:rsidRPr="00973940">
        <w:rPr>
          <w:rFonts w:ascii="PF Handbook Pro Light" w:hAnsi="PF Handbook Pro Light"/>
          <w:sz w:val="24"/>
          <w:szCs w:val="24"/>
          <w:lang w:val="fr-FR"/>
        </w:rPr>
        <w:t>Les candidats doivent envoyer leur CV (p.ex. modèle Europass) et le formulaire de candidature par voie électronique ou par courrier à</w:t>
      </w:r>
      <w:r w:rsidRPr="00973940">
        <w:rPr>
          <w:rFonts w:ascii="PF Handbook Pro Light" w:hAnsi="PF Handbook Pro Light"/>
          <w:sz w:val="24"/>
          <w:szCs w:val="24"/>
          <w:lang w:val="fr-FR"/>
        </w:rPr>
        <w:br/>
      </w:r>
    </w:p>
    <w:p w14:paraId="0F8AEF41" w14:textId="77777777" w:rsidR="002B7D48" w:rsidRPr="000D2D77" w:rsidRDefault="00973940" w:rsidP="00973940">
      <w:pPr>
        <w:autoSpaceDE w:val="0"/>
        <w:autoSpaceDN w:val="0"/>
        <w:adjustRightInd w:val="0"/>
        <w:spacing w:after="0" w:line="240" w:lineRule="auto"/>
        <w:rPr>
          <w:rFonts w:ascii="PF Handbook Pro Black" w:hAnsi="PF Handbook Pro Black"/>
          <w:b/>
          <w:sz w:val="24"/>
          <w:szCs w:val="24"/>
          <w:lang w:val="en-GB"/>
        </w:rPr>
      </w:pPr>
      <w:proofErr w:type="spellStart"/>
      <w:r w:rsidRPr="000D2D77">
        <w:rPr>
          <w:rFonts w:ascii="PF Handbook Pro Black" w:hAnsi="PF Handbook Pro Black"/>
          <w:b/>
          <w:sz w:val="24"/>
          <w:szCs w:val="24"/>
          <w:lang w:val="en-GB"/>
        </w:rPr>
        <w:t>A</w:t>
      </w:r>
      <w:r w:rsidR="002B7D48" w:rsidRPr="000D2D77">
        <w:rPr>
          <w:rFonts w:ascii="PF Handbook Pro Black" w:hAnsi="PF Handbook Pro Black"/>
          <w:b/>
          <w:sz w:val="24"/>
          <w:szCs w:val="24"/>
          <w:lang w:val="en-GB"/>
        </w:rPr>
        <w:t>nefore</w:t>
      </w:r>
      <w:proofErr w:type="spellEnd"/>
    </w:p>
    <w:p w14:paraId="60093E65" w14:textId="77777777" w:rsidR="00467C00" w:rsidRPr="000D2D77" w:rsidRDefault="00467C00" w:rsidP="00467C00">
      <w:pPr>
        <w:spacing w:after="0" w:line="240" w:lineRule="auto"/>
        <w:rPr>
          <w:rFonts w:ascii="PF Handbook Pro Black" w:hAnsi="PF Handbook Pro Black" w:cs="Arial"/>
          <w:b/>
          <w:lang w:val="en-GB"/>
        </w:rPr>
      </w:pPr>
      <w:proofErr w:type="spellStart"/>
      <w:proofErr w:type="gramStart"/>
      <w:r w:rsidRPr="000D2D77">
        <w:rPr>
          <w:rFonts w:ascii="PF Handbook Pro Black" w:hAnsi="PF Handbook Pro Black" w:cs="Arial"/>
          <w:b/>
          <w:lang w:val="en-GB"/>
        </w:rPr>
        <w:t>eduPôle</w:t>
      </w:r>
      <w:proofErr w:type="spellEnd"/>
      <w:proofErr w:type="gramEnd"/>
      <w:r w:rsidRPr="000D2D77">
        <w:rPr>
          <w:rFonts w:ascii="PF Handbook Pro Black" w:hAnsi="PF Handbook Pro Black" w:cs="Arial"/>
          <w:b/>
          <w:lang w:val="en-GB"/>
        </w:rPr>
        <w:t xml:space="preserve"> </w:t>
      </w:r>
      <w:proofErr w:type="spellStart"/>
      <w:r w:rsidRPr="000D2D77">
        <w:rPr>
          <w:rFonts w:ascii="PF Handbook Pro Black" w:hAnsi="PF Handbook Pro Black" w:cs="Arial"/>
          <w:b/>
          <w:lang w:val="en-GB"/>
        </w:rPr>
        <w:t>Walferdange</w:t>
      </w:r>
      <w:proofErr w:type="spellEnd"/>
    </w:p>
    <w:p w14:paraId="5DAB81DB" w14:textId="77777777" w:rsidR="00467C00" w:rsidRPr="000D2D77" w:rsidRDefault="00467C00" w:rsidP="00467C00">
      <w:pPr>
        <w:spacing w:after="0" w:line="240" w:lineRule="auto"/>
        <w:rPr>
          <w:rFonts w:ascii="PF Handbook Pro Black" w:hAnsi="PF Handbook Pro Black" w:cs="Arial"/>
          <w:b/>
          <w:lang w:val="en-GB"/>
        </w:rPr>
      </w:pPr>
      <w:proofErr w:type="spellStart"/>
      <w:r w:rsidRPr="000D2D77">
        <w:rPr>
          <w:rFonts w:ascii="PF Handbook Pro Black" w:hAnsi="PF Handbook Pro Black" w:cs="Arial"/>
          <w:b/>
          <w:lang w:val="en-GB"/>
        </w:rPr>
        <w:t>Bâtiment</w:t>
      </w:r>
      <w:proofErr w:type="spellEnd"/>
      <w:r w:rsidRPr="000D2D77">
        <w:rPr>
          <w:rFonts w:ascii="PF Handbook Pro Black" w:hAnsi="PF Handbook Pro Black" w:cs="Arial"/>
          <w:b/>
          <w:lang w:val="en-GB"/>
        </w:rPr>
        <w:t xml:space="preserve"> 03 – </w:t>
      </w:r>
      <w:proofErr w:type="spellStart"/>
      <w:r w:rsidRPr="000D2D77">
        <w:rPr>
          <w:rFonts w:ascii="PF Handbook Pro Black" w:hAnsi="PF Handbook Pro Black" w:cs="Arial"/>
          <w:b/>
          <w:lang w:val="en-GB"/>
        </w:rPr>
        <w:t>étage</w:t>
      </w:r>
      <w:proofErr w:type="spellEnd"/>
      <w:r w:rsidRPr="000D2D77">
        <w:rPr>
          <w:rFonts w:ascii="PF Handbook Pro Black" w:hAnsi="PF Handbook Pro Black" w:cs="Arial"/>
          <w:b/>
          <w:lang w:val="en-GB"/>
        </w:rPr>
        <w:t xml:space="preserve"> 01</w:t>
      </w:r>
    </w:p>
    <w:p w14:paraId="17A18E3F" w14:textId="77777777" w:rsidR="00467C00" w:rsidRPr="000D2D77" w:rsidRDefault="00467C00" w:rsidP="00467C00">
      <w:pPr>
        <w:spacing w:after="0" w:line="240" w:lineRule="auto"/>
        <w:rPr>
          <w:rFonts w:ascii="PF Handbook Pro Black" w:hAnsi="PF Handbook Pro Black" w:cs="Arial"/>
          <w:b/>
          <w:lang w:val="en-GB"/>
        </w:rPr>
      </w:pPr>
      <w:r w:rsidRPr="000D2D77">
        <w:rPr>
          <w:rFonts w:ascii="PF Handbook Pro Black" w:hAnsi="PF Handbook Pro Black" w:cs="Arial"/>
          <w:b/>
          <w:lang w:val="en-GB"/>
        </w:rPr>
        <w:t xml:space="preserve">L-7220 </w:t>
      </w:r>
      <w:proofErr w:type="spellStart"/>
      <w:r w:rsidRPr="000D2D77">
        <w:rPr>
          <w:rFonts w:ascii="PF Handbook Pro Black" w:hAnsi="PF Handbook Pro Black" w:cs="Arial"/>
          <w:b/>
          <w:lang w:val="en-GB"/>
        </w:rPr>
        <w:t>Walferdange</w:t>
      </w:r>
      <w:proofErr w:type="spellEnd"/>
    </w:p>
    <w:p w14:paraId="2BDAB8A4" w14:textId="77777777" w:rsidR="002B7D48" w:rsidRPr="000D2D77" w:rsidRDefault="002B7D48" w:rsidP="00973940">
      <w:pPr>
        <w:autoSpaceDE w:val="0"/>
        <w:autoSpaceDN w:val="0"/>
        <w:adjustRightInd w:val="0"/>
        <w:spacing w:after="0" w:line="240" w:lineRule="auto"/>
        <w:rPr>
          <w:rFonts w:ascii="PF Handbook Pro Light" w:hAnsi="PF Handbook Pro Light"/>
          <w:sz w:val="24"/>
          <w:szCs w:val="24"/>
          <w:lang w:val="en-GB"/>
        </w:rPr>
      </w:pPr>
    </w:p>
    <w:p w14:paraId="00EA3670" w14:textId="7EE455DA" w:rsidR="00973940" w:rsidRPr="002F3344" w:rsidRDefault="00973940" w:rsidP="00973940">
      <w:pPr>
        <w:autoSpaceDE w:val="0"/>
        <w:autoSpaceDN w:val="0"/>
        <w:adjustRightInd w:val="0"/>
        <w:spacing w:after="0" w:line="240" w:lineRule="auto"/>
        <w:rPr>
          <w:rFonts w:ascii="PF Handbook Pro Light" w:hAnsi="PF Handbook Pro Light"/>
          <w:sz w:val="24"/>
          <w:szCs w:val="24"/>
          <w:lang w:val="fr-FR"/>
        </w:rPr>
      </w:pPr>
      <w:proofErr w:type="gramStart"/>
      <w:r w:rsidRPr="002F3344">
        <w:rPr>
          <w:rFonts w:ascii="PF Handbook Pro Light" w:hAnsi="PF Handbook Pro Light"/>
          <w:sz w:val="24"/>
          <w:szCs w:val="24"/>
          <w:lang w:val="fr-FR"/>
        </w:rPr>
        <w:t>e-mail</w:t>
      </w:r>
      <w:proofErr w:type="gramEnd"/>
      <w:r w:rsidRPr="002F3344">
        <w:rPr>
          <w:rFonts w:ascii="Calibri" w:hAnsi="Calibri" w:cs="Calibri"/>
          <w:sz w:val="24"/>
          <w:szCs w:val="24"/>
          <w:lang w:val="fr-FR"/>
        </w:rPr>
        <w:t> </w:t>
      </w:r>
      <w:r w:rsidRPr="002F3344">
        <w:rPr>
          <w:rFonts w:ascii="PF Handbook Pro Light" w:hAnsi="PF Handbook Pro Light"/>
          <w:sz w:val="24"/>
          <w:szCs w:val="24"/>
          <w:lang w:val="fr-FR"/>
        </w:rPr>
        <w:t xml:space="preserve">: </w:t>
      </w:r>
      <w:hyperlink r:id="rId8" w:history="1">
        <w:r w:rsidRPr="001A5807">
          <w:rPr>
            <w:rStyle w:val="Hyperlink"/>
            <w:rFonts w:ascii="PF Handbook Pro Light" w:hAnsi="PF Handbook Pro Light"/>
            <w:sz w:val="24"/>
            <w:szCs w:val="24"/>
            <w:lang w:val="fr-FR"/>
          </w:rPr>
          <w:t>direction@anefore.lu</w:t>
        </w:r>
      </w:hyperlink>
      <w:r w:rsidRPr="002F3344">
        <w:rPr>
          <w:rFonts w:ascii="PF Handbook Pro Light" w:hAnsi="PF Handbook Pro Light"/>
          <w:sz w:val="24"/>
          <w:szCs w:val="24"/>
          <w:lang w:val="fr-FR"/>
        </w:rPr>
        <w:t xml:space="preserve"> </w:t>
      </w:r>
    </w:p>
    <w:p w14:paraId="34370569" w14:textId="77777777" w:rsidR="00973940" w:rsidRPr="000D2D77" w:rsidRDefault="00973940" w:rsidP="00973940">
      <w:pPr>
        <w:autoSpaceDE w:val="0"/>
        <w:autoSpaceDN w:val="0"/>
        <w:adjustRightInd w:val="0"/>
        <w:spacing w:after="0" w:line="240" w:lineRule="auto"/>
        <w:rPr>
          <w:rFonts w:ascii="PF Handbook Pro Light" w:hAnsi="PF Handbook Pro Light"/>
          <w:sz w:val="24"/>
          <w:szCs w:val="24"/>
          <w:lang w:val="de-CH"/>
        </w:rPr>
      </w:pPr>
    </w:p>
    <w:p w14:paraId="3DD752C1" w14:textId="1828FE60" w:rsidR="00973940" w:rsidRPr="00E21568" w:rsidRDefault="00E21568" w:rsidP="00973940">
      <w:pPr>
        <w:autoSpaceDE w:val="0"/>
        <w:autoSpaceDN w:val="0"/>
        <w:adjustRightInd w:val="0"/>
        <w:spacing w:after="0" w:line="240" w:lineRule="auto"/>
        <w:jc w:val="both"/>
        <w:rPr>
          <w:rFonts w:ascii="PF Handbook Pro Light" w:hAnsi="PF Handbook Pro Light"/>
          <w:b/>
          <w:sz w:val="24"/>
          <w:szCs w:val="24"/>
          <w:lang w:val="fr-FR"/>
        </w:rPr>
      </w:pPr>
      <w:r w:rsidRPr="00E21568">
        <w:rPr>
          <w:rFonts w:ascii="PF Handbook Pro Light" w:hAnsi="PF Handbook Pro Light"/>
          <w:b/>
          <w:sz w:val="24"/>
          <w:szCs w:val="24"/>
          <w:highlight w:val="yellow"/>
          <w:lang w:val="fr-FR"/>
        </w:rPr>
        <w:t xml:space="preserve">Les experts souhaitant évaluer les projets de l’appel à proposition 2017 sont priés de poser leur candidature </w:t>
      </w:r>
      <w:r w:rsidR="00510E14" w:rsidRPr="00E21568">
        <w:rPr>
          <w:rFonts w:ascii="PF Handbook Pro Light" w:hAnsi="PF Handbook Pro Light"/>
          <w:b/>
          <w:sz w:val="24"/>
          <w:szCs w:val="24"/>
          <w:highlight w:val="yellow"/>
          <w:lang w:val="fr-FR"/>
        </w:rPr>
        <w:t>pour le vendredi 17 février 2017 au plus tard.</w:t>
      </w:r>
    </w:p>
    <w:p w14:paraId="088E91A4" w14:textId="77777777" w:rsidR="002B7D48" w:rsidRPr="00973940" w:rsidRDefault="002B7D48" w:rsidP="00973940">
      <w:pPr>
        <w:autoSpaceDE w:val="0"/>
        <w:autoSpaceDN w:val="0"/>
        <w:adjustRightInd w:val="0"/>
        <w:spacing w:after="0" w:line="240" w:lineRule="auto"/>
        <w:jc w:val="both"/>
        <w:rPr>
          <w:rFonts w:ascii="PF Handbook Pro Light" w:hAnsi="PF Handbook Pro Light"/>
          <w:sz w:val="24"/>
          <w:szCs w:val="24"/>
          <w:lang w:val="fr-FR"/>
        </w:rPr>
      </w:pPr>
    </w:p>
    <w:p w14:paraId="6076025D" w14:textId="77777777" w:rsidR="00973940" w:rsidRPr="00973940" w:rsidRDefault="00973940" w:rsidP="00973940">
      <w:pPr>
        <w:autoSpaceDE w:val="0"/>
        <w:autoSpaceDN w:val="0"/>
        <w:adjustRightInd w:val="0"/>
        <w:spacing w:after="0" w:line="240" w:lineRule="auto"/>
        <w:rPr>
          <w:rFonts w:ascii="PF Handbook Pro Light" w:hAnsi="PF Handbook Pro Light"/>
          <w:sz w:val="24"/>
          <w:szCs w:val="24"/>
          <w:lang w:val="fr-FR"/>
        </w:rPr>
      </w:pPr>
    </w:p>
    <w:p w14:paraId="2A45960F" w14:textId="77777777" w:rsidR="00973940" w:rsidRPr="00973940" w:rsidRDefault="00973940" w:rsidP="00973940">
      <w:pPr>
        <w:autoSpaceDE w:val="0"/>
        <w:autoSpaceDN w:val="0"/>
        <w:adjustRightInd w:val="0"/>
        <w:spacing w:after="0" w:line="240" w:lineRule="auto"/>
        <w:rPr>
          <w:rFonts w:ascii="PF Handbook Pro Light" w:hAnsi="PF Handbook Pro Light"/>
          <w:sz w:val="24"/>
          <w:szCs w:val="24"/>
        </w:rPr>
      </w:pPr>
    </w:p>
    <w:p w14:paraId="4A9A82FB" w14:textId="77777777" w:rsidR="007915EA" w:rsidRPr="00973940" w:rsidRDefault="007915EA" w:rsidP="00326BB9">
      <w:pPr>
        <w:jc w:val="both"/>
        <w:rPr>
          <w:rFonts w:ascii="PF Handbook Pro Light" w:hAnsi="PF Handbook Pro Light" w:cs="Arial"/>
          <w:sz w:val="24"/>
          <w:szCs w:val="24"/>
        </w:rPr>
      </w:pPr>
    </w:p>
    <w:sectPr w:rsidR="007915EA" w:rsidRPr="00973940" w:rsidSect="00973940">
      <w:headerReference w:type="default" r:id="rId9"/>
      <w:footerReference w:type="default" r:id="rId10"/>
      <w:pgSz w:w="11906" w:h="16838" w:code="9"/>
      <w:pgMar w:top="226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D7EB" w14:textId="77777777" w:rsidR="0075770B" w:rsidRDefault="0075770B" w:rsidP="002E271A">
      <w:pPr>
        <w:spacing w:after="0" w:line="240" w:lineRule="auto"/>
      </w:pPr>
      <w:r>
        <w:separator/>
      </w:r>
    </w:p>
  </w:endnote>
  <w:endnote w:type="continuationSeparator" w:id="0">
    <w:p w14:paraId="50495B76" w14:textId="77777777" w:rsidR="0075770B" w:rsidRDefault="0075770B"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F Handbook Pro Black">
    <w:panose1 w:val="00000000000000000000"/>
    <w:charset w:val="00"/>
    <w:family w:val="modern"/>
    <w:notTrueType/>
    <w:pitch w:val="variable"/>
    <w:sig w:usb0="A00002BF" w:usb1="5000E0FB" w:usb2="00000000" w:usb3="00000000" w:csb0="0000009F" w:csb1="00000000"/>
  </w:font>
  <w:font w:name="PF Handbook Pro Light">
    <w:panose1 w:val="00000000000000000000"/>
    <w:charset w:val="00"/>
    <w:family w:val="modern"/>
    <w:notTrueType/>
    <w:pitch w:val="variable"/>
    <w:sig w:usb0="A00002BF" w:usb1="5000E0FB" w:usb2="00000000" w:usb3="00000000" w:csb0="0000009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5BA1" w14:textId="6D74F5A1" w:rsidR="00586928" w:rsidRPr="00973940" w:rsidRDefault="00586928" w:rsidP="00473737">
    <w:pPr>
      <w:pStyle w:val="Footer"/>
      <w:tabs>
        <w:tab w:val="right" w:pos="10206"/>
      </w:tabs>
      <w:spacing w:after="60"/>
      <w:ind w:left="4536"/>
      <w:jc w:val="right"/>
      <w:rPr>
        <w:rFonts w:ascii="PF Handbook Pro Light" w:hAnsi="PF Handbook Pro Light"/>
        <w:sz w:val="16"/>
        <w:szCs w:val="16"/>
      </w:rPr>
    </w:pPr>
    <w:r w:rsidRPr="00973940">
      <w:rPr>
        <w:rFonts w:ascii="PF Handbook Pro Light" w:hAnsi="PF Handbook Pro Light" w:cs="Arial"/>
        <w:sz w:val="16"/>
        <w:szCs w:val="16"/>
      </w:rPr>
      <w:t xml:space="preserve">Page </w:t>
    </w:r>
    <w:r w:rsidRPr="00973940">
      <w:rPr>
        <w:rFonts w:ascii="PF Handbook Pro Light" w:hAnsi="PF Handbook Pro Light" w:cs="Arial"/>
        <w:sz w:val="16"/>
        <w:szCs w:val="16"/>
      </w:rPr>
      <w:fldChar w:fldCharType="begin"/>
    </w:r>
    <w:r w:rsidRPr="00973940">
      <w:rPr>
        <w:rFonts w:ascii="PF Handbook Pro Light" w:hAnsi="PF Handbook Pro Light" w:cs="Arial"/>
        <w:sz w:val="16"/>
        <w:szCs w:val="16"/>
      </w:rPr>
      <w:instrText xml:space="preserve"> PAGE </w:instrText>
    </w:r>
    <w:r w:rsidRPr="00973940">
      <w:rPr>
        <w:rFonts w:ascii="PF Handbook Pro Light" w:hAnsi="PF Handbook Pro Light" w:cs="Arial"/>
        <w:sz w:val="16"/>
        <w:szCs w:val="16"/>
      </w:rPr>
      <w:fldChar w:fldCharType="separate"/>
    </w:r>
    <w:r w:rsidR="00E21568">
      <w:rPr>
        <w:rFonts w:ascii="PF Handbook Pro Light" w:hAnsi="PF Handbook Pro Light" w:cs="Arial"/>
        <w:noProof/>
        <w:sz w:val="16"/>
        <w:szCs w:val="16"/>
      </w:rPr>
      <w:t>3</w:t>
    </w:r>
    <w:r w:rsidRPr="00973940">
      <w:rPr>
        <w:rFonts w:ascii="PF Handbook Pro Light" w:hAnsi="PF Handbook Pro Light" w:cs="Arial"/>
        <w:sz w:val="16"/>
        <w:szCs w:val="16"/>
      </w:rPr>
      <w:fldChar w:fldCharType="end"/>
    </w:r>
    <w:r w:rsidRPr="00973940">
      <w:rPr>
        <w:rFonts w:ascii="PF Handbook Pro Light" w:hAnsi="PF Handbook Pro Light" w:cs="Arial"/>
        <w:sz w:val="16"/>
        <w:szCs w:val="16"/>
      </w:rPr>
      <w:t>/</w:t>
    </w:r>
    <w:r w:rsidRPr="00973940">
      <w:rPr>
        <w:rFonts w:ascii="PF Handbook Pro Light" w:hAnsi="PF Handbook Pro Light" w:cs="Arial"/>
        <w:sz w:val="16"/>
        <w:szCs w:val="16"/>
      </w:rPr>
      <w:fldChar w:fldCharType="begin"/>
    </w:r>
    <w:r w:rsidRPr="00973940">
      <w:rPr>
        <w:rFonts w:ascii="PF Handbook Pro Light" w:hAnsi="PF Handbook Pro Light" w:cs="Arial"/>
        <w:sz w:val="16"/>
        <w:szCs w:val="16"/>
      </w:rPr>
      <w:instrText xml:space="preserve"> NUMPAGES </w:instrText>
    </w:r>
    <w:r w:rsidRPr="00973940">
      <w:rPr>
        <w:rFonts w:ascii="PF Handbook Pro Light" w:hAnsi="PF Handbook Pro Light" w:cs="Arial"/>
        <w:sz w:val="16"/>
        <w:szCs w:val="16"/>
      </w:rPr>
      <w:fldChar w:fldCharType="separate"/>
    </w:r>
    <w:r w:rsidR="00E21568">
      <w:rPr>
        <w:rFonts w:ascii="PF Handbook Pro Light" w:hAnsi="PF Handbook Pro Light" w:cs="Arial"/>
        <w:noProof/>
        <w:sz w:val="16"/>
        <w:szCs w:val="16"/>
      </w:rPr>
      <w:t>3</w:t>
    </w:r>
    <w:r w:rsidRPr="00973940">
      <w:rPr>
        <w:rFonts w:ascii="PF Handbook Pro Light" w:hAnsi="PF Handbook Pro Light" w:cs="Arial"/>
        <w:sz w:val="16"/>
        <w:szCs w:val="16"/>
      </w:rPr>
      <w:fldChar w:fldCharType="end"/>
    </w:r>
    <w:r w:rsidRPr="00973940">
      <w:rPr>
        <w:rFonts w:ascii="PF Handbook Pro Light" w:hAnsi="PF Handbook Pro Light" w:cs="Arial"/>
        <w:sz w:val="16"/>
        <w:szCs w:val="16"/>
      </w:rPr>
      <w:tab/>
    </w:r>
    <w:r w:rsidRPr="00973940">
      <w:rPr>
        <w:rFonts w:ascii="PF Handbook Pro Light" w:hAnsi="PF Handbook Pro Light" w:cs="Tahoma"/>
        <w:sz w:val="16"/>
        <w:szCs w:val="16"/>
      </w:rPr>
      <w:t>FOR-SEL-023</w:t>
    </w:r>
    <w:r w:rsidR="008120F8">
      <w:rPr>
        <w:rFonts w:ascii="PF Handbook Pro Light" w:hAnsi="PF Handbook Pro Light" w:cs="Tahoma"/>
        <w:sz w:val="16"/>
        <w:szCs w:val="16"/>
      </w:rPr>
      <w:t xml:space="preserve"> 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2C9C" w14:textId="77777777" w:rsidR="0075770B" w:rsidRDefault="0075770B" w:rsidP="002E271A">
      <w:pPr>
        <w:spacing w:after="0" w:line="240" w:lineRule="auto"/>
      </w:pPr>
      <w:r>
        <w:separator/>
      </w:r>
    </w:p>
  </w:footnote>
  <w:footnote w:type="continuationSeparator" w:id="0">
    <w:p w14:paraId="63EA41E3" w14:textId="77777777" w:rsidR="0075770B" w:rsidRDefault="0075770B" w:rsidP="002E2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7C7B" w14:textId="77777777" w:rsidR="00586928" w:rsidRPr="003021E0" w:rsidRDefault="00586928" w:rsidP="00AC583E">
    <w:pPr>
      <w:pStyle w:val="Header"/>
      <w:tabs>
        <w:tab w:val="left" w:pos="255"/>
      </w:tabs>
      <w:rPr>
        <w:b/>
      </w:rPr>
    </w:pPr>
    <w:r w:rsidRPr="008F42B6">
      <w:rPr>
        <w:rFonts w:ascii="Arial Narrow" w:hAnsi="Arial Narrow" w:cs="Arial Narrow"/>
        <w:noProof/>
        <w:sz w:val="18"/>
        <w:szCs w:val="18"/>
        <w:lang w:val="fr-CH" w:eastAsia="fr-CH"/>
      </w:rPr>
      <w:drawing>
        <wp:inline distT="0" distB="0" distL="0" distR="0" wp14:anchorId="3871377F" wp14:editId="6A6AC333">
          <wp:extent cx="2190750" cy="438150"/>
          <wp:effectExtent l="0" t="0" r="0" b="0"/>
          <wp:docPr id="8" name="Picture 8"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Pr>
        <w:b/>
        <w:bCs/>
      </w:rPr>
      <w:tab/>
    </w:r>
    <w:r>
      <w:rPr>
        <w:b/>
        <w:bCs/>
      </w:rPr>
      <w:tab/>
    </w:r>
    <w:r w:rsidRPr="003021E0">
      <w:rPr>
        <w:b/>
        <w:bCs/>
      </w:rPr>
      <w:object w:dxaOrig="14145" w:dyaOrig="4035" w14:anchorId="1CCF6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4.25pt" o:ole="">
          <v:imagedata r:id="rId2" o:title=""/>
        </v:shape>
        <o:OLEObject Type="Embed" ProgID="AcroExch.Document.DC" ShapeID="_x0000_i1025" DrawAspect="Content" ObjectID="_1546689637" r:id="rId3"/>
      </w:object>
    </w:r>
    <w:r w:rsidRPr="003021E0">
      <w:rPr>
        <w:b/>
      </w:rPr>
      <w:t xml:space="preserve"> </w:t>
    </w:r>
  </w:p>
  <w:p w14:paraId="4B5A45C3" w14:textId="77777777" w:rsidR="00586928" w:rsidRDefault="0058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7984"/>
    <w:multiLevelType w:val="hybridMultilevel"/>
    <w:tmpl w:val="764CA696"/>
    <w:lvl w:ilvl="0" w:tplc="F9E4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A366C"/>
    <w:multiLevelType w:val="hybridMultilevel"/>
    <w:tmpl w:val="F8A2F9BA"/>
    <w:lvl w:ilvl="0" w:tplc="F9E46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C650C"/>
    <w:multiLevelType w:val="hybridMultilevel"/>
    <w:tmpl w:val="764E312C"/>
    <w:lvl w:ilvl="0" w:tplc="68865FCA">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7" w15:restartNumberingAfterBreak="0">
    <w:nsid w:val="6DD85192"/>
    <w:multiLevelType w:val="hybridMultilevel"/>
    <w:tmpl w:val="9968D8C0"/>
    <w:lvl w:ilvl="0" w:tplc="F62C9DC0">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5"/>
    <w:rsid w:val="0006733E"/>
    <w:rsid w:val="00085652"/>
    <w:rsid w:val="000D2D77"/>
    <w:rsid w:val="000F1609"/>
    <w:rsid w:val="000F4BA0"/>
    <w:rsid w:val="00100E3E"/>
    <w:rsid w:val="001A5807"/>
    <w:rsid w:val="001F067D"/>
    <w:rsid w:val="00291686"/>
    <w:rsid w:val="002B7D48"/>
    <w:rsid w:val="002C6684"/>
    <w:rsid w:val="002E271A"/>
    <w:rsid w:val="002F3344"/>
    <w:rsid w:val="003021E0"/>
    <w:rsid w:val="00326BB9"/>
    <w:rsid w:val="00343B9E"/>
    <w:rsid w:val="00375FCB"/>
    <w:rsid w:val="003A38CF"/>
    <w:rsid w:val="003D7723"/>
    <w:rsid w:val="003F5D43"/>
    <w:rsid w:val="0041109F"/>
    <w:rsid w:val="00431336"/>
    <w:rsid w:val="00442762"/>
    <w:rsid w:val="00467C00"/>
    <w:rsid w:val="004724B6"/>
    <w:rsid w:val="00473737"/>
    <w:rsid w:val="00486F35"/>
    <w:rsid w:val="004B0B8D"/>
    <w:rsid w:val="004C04BE"/>
    <w:rsid w:val="004F7F1C"/>
    <w:rsid w:val="00510E14"/>
    <w:rsid w:val="00570A3B"/>
    <w:rsid w:val="00571786"/>
    <w:rsid w:val="00586928"/>
    <w:rsid w:val="005D3B97"/>
    <w:rsid w:val="005D3D3F"/>
    <w:rsid w:val="005D3DB6"/>
    <w:rsid w:val="0061516F"/>
    <w:rsid w:val="006263F5"/>
    <w:rsid w:val="006267C7"/>
    <w:rsid w:val="00647953"/>
    <w:rsid w:val="00653595"/>
    <w:rsid w:val="00685479"/>
    <w:rsid w:val="00703806"/>
    <w:rsid w:val="007076A0"/>
    <w:rsid w:val="00731065"/>
    <w:rsid w:val="007529FA"/>
    <w:rsid w:val="0075770B"/>
    <w:rsid w:val="007915EA"/>
    <w:rsid w:val="007A2553"/>
    <w:rsid w:val="007E2318"/>
    <w:rsid w:val="008120F8"/>
    <w:rsid w:val="0086285C"/>
    <w:rsid w:val="00885A7E"/>
    <w:rsid w:val="0089349B"/>
    <w:rsid w:val="008F42B6"/>
    <w:rsid w:val="009053D5"/>
    <w:rsid w:val="00973940"/>
    <w:rsid w:val="009743B4"/>
    <w:rsid w:val="009747AF"/>
    <w:rsid w:val="00997D77"/>
    <w:rsid w:val="00A03276"/>
    <w:rsid w:val="00A66A8B"/>
    <w:rsid w:val="00AB2D3E"/>
    <w:rsid w:val="00AC583E"/>
    <w:rsid w:val="00AC6968"/>
    <w:rsid w:val="00AC6FA6"/>
    <w:rsid w:val="00AD0241"/>
    <w:rsid w:val="00AD0F8A"/>
    <w:rsid w:val="00AF60BF"/>
    <w:rsid w:val="00B904A7"/>
    <w:rsid w:val="00B946D7"/>
    <w:rsid w:val="00BD15E9"/>
    <w:rsid w:val="00BE577B"/>
    <w:rsid w:val="00C145AD"/>
    <w:rsid w:val="00C74C63"/>
    <w:rsid w:val="00CD0342"/>
    <w:rsid w:val="00D537F1"/>
    <w:rsid w:val="00D676F2"/>
    <w:rsid w:val="00D71CAB"/>
    <w:rsid w:val="00DB0763"/>
    <w:rsid w:val="00E116A4"/>
    <w:rsid w:val="00E21568"/>
    <w:rsid w:val="00E62AA0"/>
    <w:rsid w:val="00E64E8C"/>
    <w:rsid w:val="00E727A3"/>
    <w:rsid w:val="00F04D14"/>
    <w:rsid w:val="00F82695"/>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16BB"/>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semiHidden/>
    <w:unhideWhenUsed/>
    <w:rsid w:val="002E271A"/>
    <w:pPr>
      <w:spacing w:after="0" w:line="240" w:lineRule="auto"/>
    </w:pPr>
    <w:rPr>
      <w:szCs w:val="20"/>
    </w:rPr>
  </w:style>
  <w:style w:type="character" w:customStyle="1" w:styleId="FootnoteTextChar">
    <w:name w:val="Footnote Text Char"/>
    <w:link w:val="FootnoteText"/>
    <w:uiPriority w:val="99"/>
    <w:semiHidden/>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 w:type="character" w:customStyle="1" w:styleId="hps">
    <w:name w:val="hps"/>
    <w:basedOn w:val="DefaultParagraphFont"/>
    <w:rsid w:val="00973940"/>
  </w:style>
  <w:style w:type="character" w:styleId="CommentReference">
    <w:name w:val="annotation reference"/>
    <w:basedOn w:val="DefaultParagraphFont"/>
    <w:uiPriority w:val="99"/>
    <w:semiHidden/>
    <w:unhideWhenUsed/>
    <w:rsid w:val="001A5807"/>
    <w:rPr>
      <w:sz w:val="16"/>
      <w:szCs w:val="16"/>
    </w:rPr>
  </w:style>
  <w:style w:type="paragraph" w:styleId="CommentText">
    <w:name w:val="annotation text"/>
    <w:basedOn w:val="Normal"/>
    <w:link w:val="CommentTextChar"/>
    <w:uiPriority w:val="99"/>
    <w:semiHidden/>
    <w:unhideWhenUsed/>
    <w:rsid w:val="001A5807"/>
    <w:pPr>
      <w:spacing w:line="240" w:lineRule="auto"/>
    </w:pPr>
    <w:rPr>
      <w:szCs w:val="20"/>
    </w:rPr>
  </w:style>
  <w:style w:type="character" w:customStyle="1" w:styleId="CommentTextChar">
    <w:name w:val="Comment Text Char"/>
    <w:basedOn w:val="DefaultParagraphFont"/>
    <w:link w:val="CommentText"/>
    <w:uiPriority w:val="99"/>
    <w:semiHidden/>
    <w:rsid w:val="001A5807"/>
    <w:rPr>
      <w:lang w:val="fr-BE" w:eastAsia="en-US"/>
    </w:rPr>
  </w:style>
  <w:style w:type="paragraph" w:styleId="CommentSubject">
    <w:name w:val="annotation subject"/>
    <w:basedOn w:val="CommentText"/>
    <w:next w:val="CommentText"/>
    <w:link w:val="CommentSubjectChar"/>
    <w:uiPriority w:val="99"/>
    <w:semiHidden/>
    <w:unhideWhenUsed/>
    <w:rsid w:val="001A5807"/>
    <w:rPr>
      <w:b/>
      <w:bCs/>
    </w:rPr>
  </w:style>
  <w:style w:type="character" w:customStyle="1" w:styleId="CommentSubjectChar">
    <w:name w:val="Comment Subject Char"/>
    <w:basedOn w:val="CommentTextChar"/>
    <w:link w:val="CommentSubject"/>
    <w:uiPriority w:val="99"/>
    <w:semiHidden/>
    <w:rsid w:val="001A5807"/>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17F0-24A0-41CE-AFA8-9B637B30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ETNIC</Company>
  <LinksUpToDate>false</LinksUpToDate>
  <CharactersWithSpaces>6875</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Doris Mulombe</cp:lastModifiedBy>
  <cp:revision>2</cp:revision>
  <cp:lastPrinted>2014-10-09T09:52:00Z</cp:lastPrinted>
  <dcterms:created xsi:type="dcterms:W3CDTF">2017-01-23T14:14:00Z</dcterms:created>
  <dcterms:modified xsi:type="dcterms:W3CDTF">2017-01-23T14:14:00Z</dcterms:modified>
</cp:coreProperties>
</file>